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D28" w:rsidRDefault="000D53EC" w:rsidP="000D53EC">
      <w:pPr>
        <w:tabs>
          <w:tab w:val="left" w:pos="6804"/>
        </w:tabs>
        <w:jc w:val="both"/>
        <w:rPr>
          <w:rFonts w:ascii="Tahoma" w:hAnsi="Tahoma" w:cs="Tahoma"/>
          <w:sz w:val="22"/>
          <w:szCs w:val="22"/>
          <w:lang w:val="lv-LV"/>
        </w:rPr>
      </w:pPr>
      <w:r>
        <w:rPr>
          <w:rFonts w:ascii="Tahoma" w:hAnsi="Tahoma" w:cs="Tahoma"/>
          <w:sz w:val="22"/>
          <w:szCs w:val="22"/>
          <w:lang w:val="lv-LV"/>
        </w:rPr>
        <w:tab/>
      </w:r>
      <w:r>
        <w:rPr>
          <w:rFonts w:ascii="Tahoma" w:hAnsi="Tahoma" w:cs="Tahoma"/>
          <w:sz w:val="22"/>
          <w:szCs w:val="22"/>
          <w:lang w:val="lv-LV"/>
        </w:rPr>
        <w:tab/>
      </w:r>
    </w:p>
    <w:p w:rsidR="00E06D28" w:rsidRDefault="000D53EC" w:rsidP="00BE7DD1">
      <w:pPr>
        <w:jc w:val="center"/>
        <w:rPr>
          <w:rFonts w:ascii="Tahoma" w:hAnsi="Tahoma" w:cs="Tahoma"/>
          <w:sz w:val="22"/>
          <w:szCs w:val="22"/>
          <w:lang w:val="lv-LV"/>
        </w:rPr>
      </w:pPr>
      <w:r>
        <w:rPr>
          <w:rFonts w:ascii="Tahoma" w:hAnsi="Tahoma" w:cs="Tahoma"/>
          <w:sz w:val="22"/>
          <w:szCs w:val="22"/>
          <w:lang w:val="lv-LV"/>
        </w:rPr>
        <w:t>Olaines novada pašvaldības</w:t>
      </w:r>
    </w:p>
    <w:p w:rsidR="00BE7DD1" w:rsidRPr="00700D93" w:rsidRDefault="00BE7DD1" w:rsidP="00BE7DD1">
      <w:pPr>
        <w:jc w:val="center"/>
        <w:rPr>
          <w:rFonts w:ascii="Tahoma" w:hAnsi="Tahoma" w:cs="Tahoma"/>
          <w:sz w:val="22"/>
          <w:szCs w:val="22"/>
          <w:lang w:val="lv-LV"/>
        </w:rPr>
      </w:pPr>
      <w:r>
        <w:rPr>
          <w:rFonts w:ascii="Tahoma" w:hAnsi="Tahoma" w:cs="Tahoma"/>
          <w:sz w:val="22"/>
          <w:szCs w:val="22"/>
          <w:lang w:val="lv-LV"/>
        </w:rPr>
        <w:t>Iepirkuma</w:t>
      </w:r>
      <w:r w:rsidR="004070AA" w:rsidRPr="004070AA">
        <w:rPr>
          <w:rFonts w:ascii="Tahoma" w:hAnsi="Tahoma" w:cs="Tahoma"/>
          <w:b/>
          <w:sz w:val="22"/>
          <w:szCs w:val="22"/>
          <w:lang w:val="lv-LV"/>
        </w:rPr>
        <w:t xml:space="preserve"> </w:t>
      </w:r>
      <w:r w:rsidR="00AA28CD">
        <w:rPr>
          <w:rFonts w:ascii="Tahoma" w:hAnsi="Tahoma" w:cs="Tahoma"/>
          <w:b/>
          <w:sz w:val="22"/>
          <w:szCs w:val="22"/>
          <w:lang w:val="lv-LV"/>
        </w:rPr>
        <w:t>ONP 2016/07</w:t>
      </w:r>
      <w:r w:rsidR="00700D93">
        <w:rPr>
          <w:rFonts w:ascii="Tahoma" w:hAnsi="Tahoma" w:cs="Tahoma"/>
          <w:b/>
          <w:sz w:val="22"/>
          <w:szCs w:val="22"/>
          <w:lang w:val="lv-LV"/>
        </w:rPr>
        <w:t xml:space="preserve"> </w:t>
      </w:r>
      <w:r w:rsidR="00700D93" w:rsidRPr="00700D93">
        <w:rPr>
          <w:rFonts w:ascii="Tahoma" w:hAnsi="Tahoma" w:cs="Tahoma"/>
          <w:sz w:val="22"/>
          <w:szCs w:val="22"/>
          <w:lang w:val="lv-LV"/>
        </w:rPr>
        <w:t>komisijas</w:t>
      </w:r>
    </w:p>
    <w:p w:rsidR="00BE7DD1" w:rsidRPr="00510233" w:rsidRDefault="00BE7DD1" w:rsidP="00BE7DD1">
      <w:pPr>
        <w:jc w:val="center"/>
        <w:rPr>
          <w:rFonts w:ascii="Tahoma" w:hAnsi="Tahoma" w:cs="Tahoma"/>
          <w:b/>
          <w:sz w:val="22"/>
          <w:szCs w:val="22"/>
          <w:lang w:val="lv-LV"/>
        </w:rPr>
      </w:pPr>
      <w:r w:rsidRPr="00510233">
        <w:rPr>
          <w:rFonts w:ascii="Tahoma" w:hAnsi="Tahoma" w:cs="Tahoma"/>
          <w:b/>
          <w:sz w:val="22"/>
          <w:szCs w:val="22"/>
          <w:lang w:val="lv-LV"/>
        </w:rPr>
        <w:t>„</w:t>
      </w:r>
      <w:r w:rsidR="00AA28CD">
        <w:rPr>
          <w:rFonts w:ascii="Tahoma" w:hAnsi="Tahoma" w:cs="Tahoma"/>
          <w:b/>
          <w:bCs/>
          <w:sz w:val="22"/>
          <w:szCs w:val="22"/>
          <w:lang w:val="lv-LV"/>
        </w:rPr>
        <w:t>Jumta seguma nomaiņa Olaines PII “Zīle” Kūdras ielā 5</w:t>
      </w:r>
      <w:r w:rsidRPr="00510233">
        <w:rPr>
          <w:rFonts w:ascii="Tahoma" w:hAnsi="Tahoma" w:cs="Tahoma"/>
          <w:b/>
          <w:sz w:val="22"/>
          <w:szCs w:val="22"/>
          <w:lang w:val="lv-LV"/>
        </w:rPr>
        <w:t>”</w:t>
      </w:r>
    </w:p>
    <w:p w:rsidR="00BE7DD1" w:rsidRPr="006E2995" w:rsidRDefault="00BE7DD1">
      <w:pPr>
        <w:rPr>
          <w:lang w:val="lv-LV"/>
        </w:rPr>
      </w:pPr>
    </w:p>
    <w:p w:rsidR="00BE7DD1" w:rsidRDefault="00BE7DD1" w:rsidP="00E06D28">
      <w:pPr>
        <w:jc w:val="center"/>
        <w:rPr>
          <w:rFonts w:ascii="Tahoma" w:hAnsi="Tahoma" w:cs="Tahoma"/>
          <w:b/>
          <w:sz w:val="24"/>
          <w:szCs w:val="24"/>
        </w:rPr>
      </w:pPr>
      <w:r w:rsidRPr="00BE7DD1">
        <w:rPr>
          <w:rFonts w:ascii="Tahoma" w:hAnsi="Tahoma" w:cs="Tahoma"/>
          <w:b/>
          <w:sz w:val="24"/>
          <w:szCs w:val="24"/>
        </w:rPr>
        <w:t>LĒMUMS</w:t>
      </w:r>
    </w:p>
    <w:p w:rsidR="000D53EC" w:rsidRDefault="000D53EC" w:rsidP="00E06D28">
      <w:pPr>
        <w:jc w:val="center"/>
        <w:rPr>
          <w:rFonts w:ascii="Tahoma" w:hAnsi="Tahoma" w:cs="Tahoma"/>
          <w:b/>
          <w:sz w:val="24"/>
          <w:szCs w:val="24"/>
        </w:rPr>
      </w:pPr>
    </w:p>
    <w:p w:rsidR="000D53EC" w:rsidRPr="004E09CC" w:rsidRDefault="00876703" w:rsidP="00AD09B2">
      <w:pPr>
        <w:spacing w:after="120"/>
        <w:ind w:hanging="142"/>
        <w:rPr>
          <w:rFonts w:ascii="Tahoma" w:hAnsi="Tahoma" w:cs="Tahoma"/>
          <w:b/>
          <w:color w:val="FF0000"/>
        </w:rPr>
      </w:pPr>
      <w:r>
        <w:rPr>
          <w:rFonts w:ascii="Tahoma" w:hAnsi="Tahoma" w:cs="Tahoma"/>
          <w:lang w:val="lv-LV"/>
        </w:rPr>
        <w:t>2016</w:t>
      </w:r>
      <w:r w:rsidR="004E5A22">
        <w:rPr>
          <w:rFonts w:ascii="Tahoma" w:hAnsi="Tahoma" w:cs="Tahoma"/>
          <w:lang w:val="lv-LV"/>
        </w:rPr>
        <w:t xml:space="preserve">.gada </w:t>
      </w:r>
      <w:r w:rsidR="00957A4C">
        <w:rPr>
          <w:rFonts w:ascii="Tahoma" w:hAnsi="Tahoma" w:cs="Tahoma"/>
          <w:lang w:val="lv-LV"/>
        </w:rPr>
        <w:t>8</w:t>
      </w:r>
      <w:r w:rsidR="007C5FFB">
        <w:rPr>
          <w:rFonts w:ascii="Tahoma" w:hAnsi="Tahoma" w:cs="Tahoma"/>
          <w:lang w:val="lv-LV"/>
        </w:rPr>
        <w:t>.</w:t>
      </w:r>
      <w:r w:rsidR="00AA28CD">
        <w:rPr>
          <w:rFonts w:ascii="Tahoma" w:hAnsi="Tahoma" w:cs="Tahoma"/>
          <w:lang w:val="lv-LV"/>
        </w:rPr>
        <w:t>aprīlī</w:t>
      </w:r>
      <w:r w:rsidR="009A2B9E" w:rsidRPr="00620699">
        <w:rPr>
          <w:rFonts w:ascii="Tahoma" w:hAnsi="Tahoma" w:cs="Tahoma"/>
          <w:lang w:val="lv-LV"/>
        </w:rPr>
        <w:tab/>
      </w:r>
      <w:r w:rsidR="009A2B9E" w:rsidRPr="00620699">
        <w:rPr>
          <w:rFonts w:ascii="Tahoma" w:hAnsi="Tahoma" w:cs="Tahoma"/>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0D53EC" w:rsidRPr="004E09CC">
        <w:rPr>
          <w:rFonts w:ascii="Tahoma" w:hAnsi="Tahoma" w:cs="Tahoma"/>
          <w:lang w:val="lv-LV"/>
        </w:rPr>
        <w:t xml:space="preserve">Olaines novadā </w:t>
      </w:r>
      <w:r w:rsidR="000D53EC" w:rsidRPr="004E09CC">
        <w:rPr>
          <w:rFonts w:ascii="Tahoma" w:hAnsi="Tahoma" w:cs="Tahoma"/>
          <w:color w:val="FF0000"/>
          <w:lang w:val="lv-LV"/>
        </w:rPr>
        <w:tab/>
      </w:r>
    </w:p>
    <w:tbl>
      <w:tblPr>
        <w:tblStyle w:val="TableGrid"/>
        <w:tblW w:w="11058" w:type="dxa"/>
        <w:tblInd w:w="-318" w:type="dxa"/>
        <w:tblLook w:val="04A0" w:firstRow="1" w:lastRow="0" w:firstColumn="1" w:lastColumn="0" w:noHBand="0" w:noVBand="1"/>
      </w:tblPr>
      <w:tblGrid>
        <w:gridCol w:w="2802"/>
        <w:gridCol w:w="8256"/>
      </w:tblGrid>
      <w:tr w:rsidR="00BE7DD1" w:rsidTr="00E06D28">
        <w:tc>
          <w:tcPr>
            <w:tcW w:w="2802" w:type="dxa"/>
            <w:vAlign w:val="center"/>
          </w:tcPr>
          <w:p w:rsidR="002F1AE5" w:rsidRDefault="002F1AE5" w:rsidP="002F1AE5">
            <w:pPr>
              <w:rPr>
                <w:rFonts w:ascii="Tahoma" w:hAnsi="Tahoma" w:cs="Tahoma"/>
                <w:b/>
                <w:lang w:val="lv-LV"/>
              </w:rPr>
            </w:pPr>
          </w:p>
          <w:p w:rsidR="00BE7DD1" w:rsidRDefault="00BE7DD1" w:rsidP="002F1AE5">
            <w:pPr>
              <w:rPr>
                <w:rFonts w:ascii="Tahoma" w:hAnsi="Tahoma" w:cs="Tahoma"/>
                <w:b/>
                <w:lang w:val="lv-LV"/>
              </w:rPr>
            </w:pPr>
            <w:r w:rsidRPr="00BE7DD1">
              <w:rPr>
                <w:rFonts w:ascii="Tahoma" w:hAnsi="Tahoma" w:cs="Tahoma"/>
                <w:b/>
                <w:lang w:val="lv-LV"/>
              </w:rPr>
              <w:t>Identifikācijas numurs</w:t>
            </w:r>
          </w:p>
          <w:p w:rsidR="002F1AE5" w:rsidRPr="00BE7DD1" w:rsidRDefault="002F1AE5" w:rsidP="002F1AE5">
            <w:pPr>
              <w:rPr>
                <w:rFonts w:ascii="Tahoma" w:hAnsi="Tahoma" w:cs="Tahoma"/>
                <w:b/>
                <w:lang w:val="lv-LV"/>
              </w:rPr>
            </w:pPr>
          </w:p>
        </w:tc>
        <w:tc>
          <w:tcPr>
            <w:tcW w:w="8256" w:type="dxa"/>
            <w:vAlign w:val="center"/>
          </w:tcPr>
          <w:p w:rsidR="00BE7DD1" w:rsidRPr="002F1AE5" w:rsidRDefault="004E5A22" w:rsidP="002F1AE5">
            <w:pPr>
              <w:rPr>
                <w:rFonts w:ascii="Tahoma" w:hAnsi="Tahoma" w:cs="Tahoma"/>
              </w:rPr>
            </w:pPr>
            <w:r>
              <w:rPr>
                <w:rFonts w:ascii="Tahoma" w:hAnsi="Tahoma" w:cs="Tahoma"/>
              </w:rPr>
              <w:t>ONP</w:t>
            </w:r>
            <w:r w:rsidR="00D41E4E">
              <w:rPr>
                <w:rFonts w:ascii="Tahoma" w:hAnsi="Tahoma" w:cs="Tahoma"/>
              </w:rPr>
              <w:t xml:space="preserve"> </w:t>
            </w:r>
            <w:r w:rsidR="00AA28CD">
              <w:rPr>
                <w:rFonts w:ascii="Tahoma" w:hAnsi="Tahoma" w:cs="Tahoma"/>
              </w:rPr>
              <w:t>2016/07</w:t>
            </w:r>
          </w:p>
        </w:tc>
      </w:tr>
      <w:tr w:rsidR="00BE7DD1" w:rsidTr="00E06D28">
        <w:tc>
          <w:tcPr>
            <w:tcW w:w="2802"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Pasūtītājs</w:t>
            </w:r>
          </w:p>
        </w:tc>
        <w:tc>
          <w:tcPr>
            <w:tcW w:w="8256" w:type="dxa"/>
            <w:vAlign w:val="center"/>
          </w:tcPr>
          <w:p w:rsidR="00750B87" w:rsidRPr="003A7F60" w:rsidRDefault="00F25468" w:rsidP="00750B87">
            <w:pPr>
              <w:rPr>
                <w:rFonts w:ascii="Tahoma" w:hAnsi="Tahoma" w:cs="Tahoma"/>
                <w:b/>
                <w:noProof/>
              </w:rPr>
            </w:pPr>
            <w:r>
              <w:rPr>
                <w:rFonts w:ascii="Tahoma" w:hAnsi="Tahoma" w:cs="Tahoma"/>
                <w:b/>
                <w:noProof/>
              </w:rPr>
              <w:t xml:space="preserve">Olaines </w:t>
            </w:r>
            <w:r w:rsidR="00750B87" w:rsidRPr="003A7F60">
              <w:rPr>
                <w:rFonts w:ascii="Tahoma" w:hAnsi="Tahoma" w:cs="Tahoma"/>
                <w:b/>
                <w:noProof/>
              </w:rPr>
              <w:t xml:space="preserve">PII “Zīle” </w:t>
            </w:r>
          </w:p>
          <w:p w:rsidR="00750B87" w:rsidRDefault="00750B87" w:rsidP="00750B87">
            <w:pPr>
              <w:rPr>
                <w:rFonts w:ascii="Tahoma" w:hAnsi="Tahoma" w:cs="Tahoma"/>
                <w:noProof/>
              </w:rPr>
            </w:pPr>
            <w:r>
              <w:rPr>
                <w:rFonts w:ascii="Tahoma" w:hAnsi="Tahoma" w:cs="Tahoma"/>
                <w:noProof/>
              </w:rPr>
              <w:t>Kūdras iela 9, Olaine, Olaines novads, LV-2114, Latvija</w:t>
            </w:r>
          </w:p>
          <w:p w:rsidR="002F1AE5" w:rsidRPr="002F1AE5" w:rsidRDefault="00750B87" w:rsidP="00750B87">
            <w:pPr>
              <w:rPr>
                <w:rFonts w:ascii="Tahoma" w:hAnsi="Tahoma" w:cs="Tahoma"/>
                <w:noProof/>
              </w:rPr>
            </w:pPr>
            <w:r>
              <w:rPr>
                <w:rFonts w:ascii="Tahoma" w:hAnsi="Tahoma" w:cs="Tahoma"/>
                <w:noProof/>
              </w:rPr>
              <w:t>Reģistrācijas  numurs: 90000023765</w:t>
            </w:r>
          </w:p>
        </w:tc>
      </w:tr>
      <w:tr w:rsidR="00BE7DD1" w:rsidTr="00E06D28">
        <w:tc>
          <w:tcPr>
            <w:tcW w:w="2802" w:type="dxa"/>
            <w:vAlign w:val="center"/>
          </w:tcPr>
          <w:p w:rsidR="002F1AE5" w:rsidRDefault="002F1AE5" w:rsidP="002F1AE5">
            <w:pPr>
              <w:rPr>
                <w:rFonts w:ascii="Tahoma" w:hAnsi="Tahoma" w:cs="Tahoma"/>
                <w:b/>
                <w:lang w:val="lv-LV"/>
              </w:rPr>
            </w:pPr>
          </w:p>
          <w:p w:rsidR="00BE7DD1" w:rsidRDefault="00BE7DD1" w:rsidP="002F1AE5">
            <w:pPr>
              <w:rPr>
                <w:rFonts w:ascii="Tahoma" w:hAnsi="Tahoma" w:cs="Tahoma"/>
                <w:b/>
                <w:lang w:val="lv-LV"/>
              </w:rPr>
            </w:pPr>
            <w:r w:rsidRPr="00BE7DD1">
              <w:rPr>
                <w:rFonts w:ascii="Tahoma" w:hAnsi="Tahoma" w:cs="Tahoma"/>
                <w:b/>
                <w:lang w:val="lv-LV"/>
              </w:rPr>
              <w:t>Iepirkuma metode</w:t>
            </w:r>
          </w:p>
          <w:p w:rsidR="002F1AE5" w:rsidRPr="00BE7DD1" w:rsidRDefault="002F1AE5" w:rsidP="002F1AE5">
            <w:pPr>
              <w:rPr>
                <w:rFonts w:ascii="Tahoma" w:hAnsi="Tahoma" w:cs="Tahoma"/>
                <w:b/>
                <w:lang w:val="lv-LV"/>
              </w:rPr>
            </w:pPr>
          </w:p>
        </w:tc>
        <w:tc>
          <w:tcPr>
            <w:tcW w:w="8256" w:type="dxa"/>
            <w:vAlign w:val="center"/>
          </w:tcPr>
          <w:p w:rsidR="00BE7DD1" w:rsidRPr="002F1AE5" w:rsidRDefault="002F1AE5" w:rsidP="002F1AE5">
            <w:pPr>
              <w:rPr>
                <w:rFonts w:ascii="Tahoma" w:hAnsi="Tahoma" w:cs="Tahoma"/>
                <w:noProof/>
              </w:rPr>
            </w:pPr>
            <w:r w:rsidRPr="002F1AE5">
              <w:rPr>
                <w:rFonts w:ascii="Tahoma" w:hAnsi="Tahoma" w:cs="Tahoma"/>
                <w:noProof/>
              </w:rPr>
              <w:t>Publisko iepirkumu likuma 8.</w:t>
            </w:r>
            <w:r w:rsidRPr="002F1AE5">
              <w:rPr>
                <w:rFonts w:ascii="Tahoma" w:hAnsi="Tahoma" w:cs="Tahoma"/>
                <w:noProof/>
                <w:vertAlign w:val="superscript"/>
              </w:rPr>
              <w:t>2</w:t>
            </w:r>
            <w:r w:rsidRPr="002F1AE5">
              <w:rPr>
                <w:rFonts w:ascii="Tahoma" w:hAnsi="Tahoma" w:cs="Tahoma"/>
                <w:noProof/>
              </w:rPr>
              <w:t xml:space="preserve"> panta iepirkums</w:t>
            </w:r>
          </w:p>
        </w:tc>
      </w:tr>
      <w:tr w:rsidR="00BE7DD1" w:rsidRPr="00310690" w:rsidTr="00E06D28">
        <w:tc>
          <w:tcPr>
            <w:tcW w:w="2802" w:type="dxa"/>
            <w:vAlign w:val="center"/>
          </w:tcPr>
          <w:p w:rsidR="002F1AE5" w:rsidRDefault="002F1AE5" w:rsidP="002F1AE5">
            <w:pPr>
              <w:rPr>
                <w:rFonts w:ascii="Tahoma" w:hAnsi="Tahoma" w:cs="Tahoma"/>
                <w:b/>
                <w:lang w:val="lv-LV"/>
              </w:rPr>
            </w:pPr>
          </w:p>
          <w:p w:rsidR="00BE7DD1" w:rsidRDefault="00BE7DD1" w:rsidP="002F1AE5">
            <w:pPr>
              <w:rPr>
                <w:rFonts w:ascii="Tahoma" w:hAnsi="Tahoma" w:cs="Tahoma"/>
                <w:b/>
                <w:lang w:val="lv-LV"/>
              </w:rPr>
            </w:pPr>
            <w:r w:rsidRPr="00BE7DD1">
              <w:rPr>
                <w:rFonts w:ascii="Tahoma" w:hAnsi="Tahoma" w:cs="Tahoma"/>
                <w:b/>
                <w:lang w:val="lv-LV"/>
              </w:rPr>
              <w:t>Iepirkuma priekšmets</w:t>
            </w:r>
          </w:p>
          <w:p w:rsidR="002F1AE5" w:rsidRPr="00BE7DD1" w:rsidRDefault="002F1AE5" w:rsidP="002F1AE5">
            <w:pPr>
              <w:rPr>
                <w:rFonts w:ascii="Tahoma" w:hAnsi="Tahoma" w:cs="Tahoma"/>
                <w:b/>
                <w:lang w:val="lv-LV"/>
              </w:rPr>
            </w:pPr>
          </w:p>
        </w:tc>
        <w:tc>
          <w:tcPr>
            <w:tcW w:w="8256" w:type="dxa"/>
            <w:vAlign w:val="center"/>
          </w:tcPr>
          <w:p w:rsidR="00BE7DD1" w:rsidRPr="00BA3307" w:rsidRDefault="00156B05" w:rsidP="00C811E0">
            <w:pPr>
              <w:rPr>
                <w:rFonts w:ascii="Tahoma" w:hAnsi="Tahoma" w:cs="Tahoma"/>
                <w:noProof/>
                <w:lang w:val="lv-LV"/>
              </w:rPr>
            </w:pPr>
            <w:r>
              <w:rPr>
                <w:rFonts w:ascii="Tahoma" w:hAnsi="Tahoma" w:cs="Tahoma"/>
                <w:bCs/>
                <w:lang w:val="lv-LV"/>
              </w:rPr>
              <w:t>Jumta seguma nomaiņa Olaines PII “Zīle” Kūdras ielā 5</w:t>
            </w:r>
          </w:p>
        </w:tc>
      </w:tr>
      <w:tr w:rsidR="00BE7DD1" w:rsidTr="00E06D28">
        <w:trPr>
          <w:trHeight w:val="722"/>
        </w:trPr>
        <w:tc>
          <w:tcPr>
            <w:tcW w:w="2802" w:type="dxa"/>
            <w:vAlign w:val="center"/>
          </w:tcPr>
          <w:p w:rsidR="002F1AE5" w:rsidRPr="00BE7DD1" w:rsidRDefault="00BE7DD1" w:rsidP="002F1AE5">
            <w:pPr>
              <w:rPr>
                <w:rFonts w:ascii="Tahoma" w:hAnsi="Tahoma" w:cs="Tahoma"/>
                <w:b/>
                <w:lang w:val="lv-LV"/>
              </w:rPr>
            </w:pPr>
            <w:r w:rsidRPr="00BE7DD1">
              <w:rPr>
                <w:rFonts w:ascii="Tahoma" w:hAnsi="Tahoma" w:cs="Tahoma"/>
                <w:b/>
                <w:lang w:val="lv-LV"/>
              </w:rPr>
              <w:t>Iepirkuma priekšmeta daļas</w:t>
            </w:r>
          </w:p>
        </w:tc>
        <w:tc>
          <w:tcPr>
            <w:tcW w:w="8256" w:type="dxa"/>
            <w:vAlign w:val="center"/>
          </w:tcPr>
          <w:p w:rsidR="00BE7DD1" w:rsidRPr="00232D0C" w:rsidRDefault="002F1AE5" w:rsidP="002F1AE5">
            <w:pPr>
              <w:rPr>
                <w:rFonts w:ascii="Tahoma" w:hAnsi="Tahoma" w:cs="Tahoma"/>
                <w:noProof/>
                <w:lang w:val="lv-LV"/>
              </w:rPr>
            </w:pPr>
            <w:r w:rsidRPr="00232D0C">
              <w:rPr>
                <w:rFonts w:ascii="Tahoma" w:hAnsi="Tahoma" w:cs="Tahoma"/>
                <w:noProof/>
                <w:lang w:val="lv-LV"/>
              </w:rPr>
              <w:t>Iepirkuma priekšmets nav sadalīts daļās</w:t>
            </w:r>
          </w:p>
        </w:tc>
      </w:tr>
      <w:tr w:rsidR="00BE7DD1" w:rsidTr="00E06D28">
        <w:tc>
          <w:tcPr>
            <w:tcW w:w="2802"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Paziņojuma par plānoto līgumu publikācija IUB mājas lapā</w:t>
            </w:r>
          </w:p>
        </w:tc>
        <w:tc>
          <w:tcPr>
            <w:tcW w:w="8256" w:type="dxa"/>
            <w:vAlign w:val="center"/>
          </w:tcPr>
          <w:p w:rsidR="00BE7DD1" w:rsidRPr="00232D0C" w:rsidRDefault="00AA28CD" w:rsidP="002F1AE5">
            <w:pPr>
              <w:rPr>
                <w:rFonts w:ascii="Tahoma" w:hAnsi="Tahoma" w:cs="Tahoma"/>
                <w:noProof/>
                <w:lang w:val="lv-LV"/>
              </w:rPr>
            </w:pPr>
            <w:r>
              <w:rPr>
                <w:rFonts w:ascii="Tahoma" w:hAnsi="Tahoma" w:cs="Tahoma"/>
                <w:noProof/>
                <w:lang w:val="lv-LV"/>
              </w:rPr>
              <w:t>10</w:t>
            </w:r>
            <w:r w:rsidR="00876703">
              <w:rPr>
                <w:rFonts w:ascii="Tahoma" w:hAnsi="Tahoma" w:cs="Tahoma"/>
                <w:noProof/>
                <w:lang w:val="lv-LV"/>
              </w:rPr>
              <w:t>.03.2016</w:t>
            </w:r>
            <w:r w:rsidR="002F1AE5" w:rsidRPr="00232D0C">
              <w:rPr>
                <w:rFonts w:ascii="Tahoma" w:hAnsi="Tahoma" w:cs="Tahoma"/>
                <w:noProof/>
                <w:lang w:val="lv-LV"/>
              </w:rPr>
              <w:t>.</w:t>
            </w:r>
          </w:p>
        </w:tc>
      </w:tr>
      <w:tr w:rsidR="00BE7DD1" w:rsidRPr="00876703" w:rsidTr="00E06D28">
        <w:tc>
          <w:tcPr>
            <w:tcW w:w="2802"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Piedāvājumu iesniegšanas termiņš</w:t>
            </w:r>
          </w:p>
        </w:tc>
        <w:tc>
          <w:tcPr>
            <w:tcW w:w="8256" w:type="dxa"/>
            <w:vAlign w:val="center"/>
          </w:tcPr>
          <w:p w:rsidR="00BE7DD1" w:rsidRPr="00232D0C" w:rsidRDefault="00876703" w:rsidP="002F1AE5">
            <w:pPr>
              <w:rPr>
                <w:rFonts w:ascii="Tahoma" w:hAnsi="Tahoma" w:cs="Tahoma"/>
                <w:noProof/>
                <w:lang w:val="lv-LV"/>
              </w:rPr>
            </w:pPr>
            <w:r>
              <w:rPr>
                <w:rFonts w:ascii="Tahoma" w:hAnsi="Tahoma" w:cs="Tahoma"/>
                <w:noProof/>
                <w:lang w:val="lv-LV"/>
              </w:rPr>
              <w:t>21.03.2016</w:t>
            </w:r>
            <w:r w:rsidR="002F1AE5" w:rsidRPr="00232D0C">
              <w:rPr>
                <w:rFonts w:ascii="Tahoma" w:hAnsi="Tahoma" w:cs="Tahoma"/>
                <w:noProof/>
                <w:lang w:val="lv-LV"/>
              </w:rPr>
              <w:t>.</w:t>
            </w:r>
          </w:p>
        </w:tc>
      </w:tr>
      <w:tr w:rsidR="00BE7DD1" w:rsidTr="00E06D28">
        <w:tc>
          <w:tcPr>
            <w:tcW w:w="2802" w:type="dxa"/>
            <w:vAlign w:val="center"/>
          </w:tcPr>
          <w:p w:rsidR="00BE7DD1" w:rsidRPr="00BE7DD1" w:rsidRDefault="00BE7DD1" w:rsidP="002F1AE5">
            <w:pPr>
              <w:rPr>
                <w:rFonts w:ascii="Tahoma" w:hAnsi="Tahoma" w:cs="Tahoma"/>
                <w:b/>
                <w:lang w:val="lv-LV"/>
              </w:rPr>
            </w:pPr>
            <w:r w:rsidRPr="00C37BAC">
              <w:rPr>
                <w:rFonts w:ascii="Tahoma" w:hAnsi="Tahoma" w:cs="Tahoma"/>
                <w:b/>
                <w:lang w:val="lv-LV"/>
              </w:rPr>
              <w:t>Pretendentu nosaukumi un to piedāvātās līgumcenas vai vienības cenas, vai citi vērtējamie kritēriji</w:t>
            </w:r>
          </w:p>
        </w:tc>
        <w:tc>
          <w:tcPr>
            <w:tcW w:w="8256" w:type="dxa"/>
            <w:vAlign w:val="center"/>
          </w:tcPr>
          <w:tbl>
            <w:tblPr>
              <w:tblW w:w="7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3685"/>
              <w:gridCol w:w="3215"/>
            </w:tblGrid>
            <w:tr w:rsidR="00D215A1" w:rsidRPr="00444A8E" w:rsidTr="00C206E2">
              <w:tc>
                <w:tcPr>
                  <w:tcW w:w="851" w:type="dxa"/>
                  <w:vAlign w:val="center"/>
                </w:tcPr>
                <w:p w:rsidR="00D215A1" w:rsidRPr="00444A8E" w:rsidRDefault="00D215A1" w:rsidP="006C1926">
                  <w:pPr>
                    <w:jc w:val="center"/>
                    <w:rPr>
                      <w:rFonts w:ascii="Tahoma" w:hAnsi="Tahoma" w:cs="Tahoma"/>
                      <w:b/>
                      <w:noProof/>
                      <w:lang w:val="lv-LV"/>
                    </w:rPr>
                  </w:pPr>
                  <w:r w:rsidRPr="00444A8E">
                    <w:rPr>
                      <w:rFonts w:ascii="Tahoma" w:hAnsi="Tahoma" w:cs="Tahoma"/>
                      <w:b/>
                      <w:noProof/>
                      <w:lang w:val="lv-LV"/>
                    </w:rPr>
                    <w:t>Nr.p.k</w:t>
                  </w:r>
                </w:p>
              </w:tc>
              <w:tc>
                <w:tcPr>
                  <w:tcW w:w="3685" w:type="dxa"/>
                  <w:shd w:val="clear" w:color="auto" w:fill="auto"/>
                  <w:vAlign w:val="center"/>
                </w:tcPr>
                <w:p w:rsidR="00D215A1" w:rsidRPr="00444A8E" w:rsidRDefault="00D215A1" w:rsidP="006C1926">
                  <w:pPr>
                    <w:jc w:val="center"/>
                    <w:rPr>
                      <w:rFonts w:ascii="Tahoma" w:hAnsi="Tahoma" w:cs="Tahoma"/>
                      <w:b/>
                      <w:noProof/>
                      <w:lang w:val="lv-LV"/>
                    </w:rPr>
                  </w:pPr>
                  <w:r w:rsidRPr="00444A8E">
                    <w:rPr>
                      <w:rFonts w:ascii="Tahoma" w:hAnsi="Tahoma" w:cs="Tahoma"/>
                      <w:b/>
                      <w:noProof/>
                      <w:lang w:val="lv-LV"/>
                    </w:rPr>
                    <w:t>Nosaukums</w:t>
                  </w:r>
                </w:p>
              </w:tc>
              <w:tc>
                <w:tcPr>
                  <w:tcW w:w="3215" w:type="dxa"/>
                  <w:shd w:val="clear" w:color="auto" w:fill="auto"/>
                  <w:vAlign w:val="center"/>
                </w:tcPr>
                <w:p w:rsidR="00D215A1" w:rsidRPr="00444A8E" w:rsidRDefault="00DB0770" w:rsidP="006C1926">
                  <w:pPr>
                    <w:jc w:val="center"/>
                    <w:rPr>
                      <w:rFonts w:ascii="Tahoma" w:hAnsi="Tahoma" w:cs="Tahoma"/>
                      <w:b/>
                      <w:noProof/>
                      <w:lang w:val="lv-LV"/>
                    </w:rPr>
                  </w:pPr>
                  <w:r>
                    <w:rPr>
                      <w:rFonts w:ascii="Tahoma" w:hAnsi="Tahoma" w:cs="Tahoma"/>
                      <w:b/>
                      <w:noProof/>
                      <w:lang w:val="lv-LV"/>
                    </w:rPr>
                    <w:t>Piedāvātā cena</w:t>
                  </w:r>
                  <w:r w:rsidR="00BC269E">
                    <w:rPr>
                      <w:rFonts w:ascii="Tahoma" w:hAnsi="Tahoma" w:cs="Tahoma"/>
                      <w:b/>
                      <w:noProof/>
                      <w:lang w:val="lv-LV"/>
                    </w:rPr>
                    <w:t xml:space="preserve"> EUR</w:t>
                  </w:r>
                </w:p>
                <w:p w:rsidR="00D215A1" w:rsidRPr="00444A8E" w:rsidRDefault="00D215A1" w:rsidP="00DB0770">
                  <w:pPr>
                    <w:jc w:val="center"/>
                    <w:rPr>
                      <w:rFonts w:ascii="Tahoma" w:hAnsi="Tahoma" w:cs="Tahoma"/>
                      <w:b/>
                      <w:noProof/>
                      <w:lang w:val="lv-LV"/>
                    </w:rPr>
                  </w:pPr>
                  <w:r w:rsidRPr="00444A8E">
                    <w:rPr>
                      <w:rFonts w:ascii="Tahoma" w:hAnsi="Tahoma" w:cs="Tahoma"/>
                      <w:b/>
                      <w:noProof/>
                      <w:lang w:val="lv-LV"/>
                    </w:rPr>
                    <w:t>(</w:t>
                  </w:r>
                  <w:r w:rsidR="00DB0770">
                    <w:rPr>
                      <w:rFonts w:ascii="Tahoma" w:hAnsi="Tahoma" w:cs="Tahoma"/>
                      <w:b/>
                      <w:noProof/>
                      <w:lang w:val="lv-LV"/>
                    </w:rPr>
                    <w:t>bez PVN</w:t>
                  </w:r>
                  <w:r w:rsidRPr="00444A8E">
                    <w:rPr>
                      <w:rFonts w:ascii="Tahoma" w:hAnsi="Tahoma" w:cs="Tahoma"/>
                      <w:b/>
                      <w:noProof/>
                      <w:lang w:val="lv-LV"/>
                    </w:rPr>
                    <w:t>)</w:t>
                  </w:r>
                </w:p>
              </w:tc>
            </w:tr>
            <w:tr w:rsidR="00D215A1" w:rsidRPr="00444A8E" w:rsidTr="00C206E2">
              <w:trPr>
                <w:trHeight w:val="137"/>
              </w:trPr>
              <w:tc>
                <w:tcPr>
                  <w:tcW w:w="851" w:type="dxa"/>
                  <w:vAlign w:val="center"/>
                </w:tcPr>
                <w:p w:rsidR="00D215A1" w:rsidRPr="00444A8E" w:rsidRDefault="00D215A1" w:rsidP="006C1926">
                  <w:pPr>
                    <w:jc w:val="center"/>
                    <w:rPr>
                      <w:rFonts w:ascii="Tahoma" w:hAnsi="Tahoma" w:cs="Tahoma"/>
                      <w:noProof/>
                      <w:lang w:val="lv-LV"/>
                    </w:rPr>
                  </w:pPr>
                  <w:r w:rsidRPr="00444A8E">
                    <w:rPr>
                      <w:rFonts w:ascii="Tahoma" w:hAnsi="Tahoma" w:cs="Tahoma"/>
                      <w:noProof/>
                      <w:lang w:val="lv-LV"/>
                    </w:rPr>
                    <w:t>1.</w:t>
                  </w:r>
                </w:p>
              </w:tc>
              <w:tc>
                <w:tcPr>
                  <w:tcW w:w="3685" w:type="dxa"/>
                  <w:shd w:val="clear" w:color="auto" w:fill="auto"/>
                  <w:vAlign w:val="center"/>
                </w:tcPr>
                <w:p w:rsidR="00D215A1" w:rsidRPr="00444A8E" w:rsidRDefault="000D0F22" w:rsidP="0034725B">
                  <w:pPr>
                    <w:rPr>
                      <w:rFonts w:ascii="Tahoma" w:hAnsi="Tahoma" w:cs="Tahoma"/>
                      <w:noProof/>
                      <w:lang w:val="lv-LV"/>
                    </w:rPr>
                  </w:pPr>
                  <w:r>
                    <w:rPr>
                      <w:rFonts w:ascii="Tahoma" w:hAnsi="Tahoma" w:cs="Tahoma"/>
                      <w:noProof/>
                      <w:lang w:val="lv-LV"/>
                    </w:rPr>
                    <w:t>SIA “</w:t>
                  </w:r>
                  <w:r w:rsidR="0034725B">
                    <w:rPr>
                      <w:rFonts w:ascii="Tahoma" w:hAnsi="Tahoma" w:cs="Tahoma"/>
                      <w:noProof/>
                      <w:lang w:val="lv-LV"/>
                    </w:rPr>
                    <w:t>Balti Construction</w:t>
                  </w:r>
                  <w:r>
                    <w:rPr>
                      <w:rFonts w:ascii="Tahoma" w:hAnsi="Tahoma" w:cs="Tahoma"/>
                      <w:noProof/>
                      <w:lang w:val="lv-LV"/>
                    </w:rPr>
                    <w:t>”</w:t>
                  </w:r>
                </w:p>
              </w:tc>
              <w:tc>
                <w:tcPr>
                  <w:tcW w:w="3215" w:type="dxa"/>
                  <w:shd w:val="clear" w:color="auto" w:fill="auto"/>
                  <w:vAlign w:val="center"/>
                </w:tcPr>
                <w:p w:rsidR="00D215A1" w:rsidRPr="00444A8E" w:rsidRDefault="00AA28CD" w:rsidP="006C1926">
                  <w:pPr>
                    <w:jc w:val="center"/>
                    <w:rPr>
                      <w:rFonts w:ascii="Tahoma" w:hAnsi="Tahoma" w:cs="Tahoma"/>
                      <w:noProof/>
                      <w:lang w:val="lv-LV"/>
                    </w:rPr>
                  </w:pPr>
                  <w:r>
                    <w:rPr>
                      <w:rFonts w:ascii="Tahoma" w:hAnsi="Tahoma" w:cs="Tahoma"/>
                      <w:noProof/>
                      <w:lang w:val="lv-LV"/>
                    </w:rPr>
                    <w:t>7 773,40</w:t>
                  </w:r>
                </w:p>
              </w:tc>
            </w:tr>
            <w:tr w:rsidR="00732F6F" w:rsidRPr="00444A8E" w:rsidTr="00C206E2">
              <w:trPr>
                <w:trHeight w:val="137"/>
              </w:trPr>
              <w:tc>
                <w:tcPr>
                  <w:tcW w:w="851" w:type="dxa"/>
                  <w:vAlign w:val="center"/>
                </w:tcPr>
                <w:p w:rsidR="00732F6F" w:rsidRPr="00444A8E" w:rsidRDefault="00732F6F" w:rsidP="006C1926">
                  <w:pPr>
                    <w:jc w:val="center"/>
                    <w:rPr>
                      <w:rFonts w:ascii="Tahoma" w:hAnsi="Tahoma" w:cs="Tahoma"/>
                      <w:noProof/>
                      <w:lang w:val="lv-LV"/>
                    </w:rPr>
                  </w:pPr>
                  <w:r>
                    <w:rPr>
                      <w:rFonts w:ascii="Tahoma" w:hAnsi="Tahoma" w:cs="Tahoma"/>
                      <w:noProof/>
                      <w:lang w:val="lv-LV"/>
                    </w:rPr>
                    <w:t>2.</w:t>
                  </w:r>
                </w:p>
              </w:tc>
              <w:tc>
                <w:tcPr>
                  <w:tcW w:w="3685" w:type="dxa"/>
                  <w:shd w:val="clear" w:color="auto" w:fill="auto"/>
                  <w:vAlign w:val="center"/>
                </w:tcPr>
                <w:p w:rsidR="00732F6F" w:rsidRDefault="00AA28CD" w:rsidP="0034725B">
                  <w:pPr>
                    <w:rPr>
                      <w:rFonts w:ascii="Tahoma" w:hAnsi="Tahoma" w:cs="Tahoma"/>
                      <w:noProof/>
                      <w:lang w:val="lv-LV"/>
                    </w:rPr>
                  </w:pPr>
                  <w:r>
                    <w:rPr>
                      <w:rFonts w:ascii="Tahoma" w:hAnsi="Tahoma" w:cs="Tahoma"/>
                      <w:noProof/>
                      <w:lang w:val="lv-LV"/>
                    </w:rPr>
                    <w:t>SIA “AVN GROUP”</w:t>
                  </w:r>
                </w:p>
              </w:tc>
              <w:tc>
                <w:tcPr>
                  <w:tcW w:w="3215" w:type="dxa"/>
                  <w:shd w:val="clear" w:color="auto" w:fill="auto"/>
                  <w:vAlign w:val="center"/>
                </w:tcPr>
                <w:p w:rsidR="00732F6F" w:rsidRDefault="00AA28CD" w:rsidP="006C1926">
                  <w:pPr>
                    <w:jc w:val="center"/>
                    <w:rPr>
                      <w:rFonts w:ascii="Tahoma" w:hAnsi="Tahoma" w:cs="Tahoma"/>
                      <w:noProof/>
                      <w:lang w:val="lv-LV"/>
                    </w:rPr>
                  </w:pPr>
                  <w:r>
                    <w:rPr>
                      <w:rFonts w:ascii="Tahoma" w:hAnsi="Tahoma" w:cs="Tahoma"/>
                      <w:noProof/>
                      <w:lang w:val="lv-LV"/>
                    </w:rPr>
                    <w:t>18 398,42</w:t>
                  </w:r>
                </w:p>
              </w:tc>
            </w:tr>
            <w:tr w:rsidR="006E2995" w:rsidRPr="00444A8E" w:rsidTr="00C206E2">
              <w:trPr>
                <w:trHeight w:val="137"/>
              </w:trPr>
              <w:tc>
                <w:tcPr>
                  <w:tcW w:w="851" w:type="dxa"/>
                  <w:vAlign w:val="center"/>
                </w:tcPr>
                <w:p w:rsidR="006E2995" w:rsidRPr="00444A8E" w:rsidRDefault="00732F6F" w:rsidP="006C1926">
                  <w:pPr>
                    <w:jc w:val="center"/>
                    <w:rPr>
                      <w:rFonts w:ascii="Tahoma" w:hAnsi="Tahoma" w:cs="Tahoma"/>
                      <w:noProof/>
                      <w:lang w:val="lv-LV"/>
                    </w:rPr>
                  </w:pPr>
                  <w:r>
                    <w:rPr>
                      <w:rFonts w:ascii="Tahoma" w:hAnsi="Tahoma" w:cs="Tahoma"/>
                      <w:noProof/>
                      <w:lang w:val="lv-LV"/>
                    </w:rPr>
                    <w:t>3.</w:t>
                  </w:r>
                </w:p>
              </w:tc>
              <w:tc>
                <w:tcPr>
                  <w:tcW w:w="3685" w:type="dxa"/>
                  <w:shd w:val="clear" w:color="auto" w:fill="auto"/>
                  <w:vAlign w:val="center"/>
                </w:tcPr>
                <w:p w:rsidR="006E2995" w:rsidRDefault="00AA28CD" w:rsidP="0034725B">
                  <w:pPr>
                    <w:rPr>
                      <w:rFonts w:ascii="Tahoma" w:hAnsi="Tahoma" w:cs="Tahoma"/>
                      <w:noProof/>
                      <w:lang w:val="lv-LV"/>
                    </w:rPr>
                  </w:pPr>
                  <w:r>
                    <w:rPr>
                      <w:rFonts w:ascii="Tahoma" w:hAnsi="Tahoma" w:cs="Tahoma"/>
                      <w:noProof/>
                      <w:lang w:val="lv-LV"/>
                    </w:rPr>
                    <w:t>SIA “PRO DEV”</w:t>
                  </w:r>
                </w:p>
              </w:tc>
              <w:tc>
                <w:tcPr>
                  <w:tcW w:w="3215" w:type="dxa"/>
                  <w:shd w:val="clear" w:color="auto" w:fill="auto"/>
                  <w:vAlign w:val="center"/>
                </w:tcPr>
                <w:p w:rsidR="006E2995" w:rsidRDefault="00AA28CD" w:rsidP="006C1926">
                  <w:pPr>
                    <w:jc w:val="center"/>
                    <w:rPr>
                      <w:rFonts w:ascii="Tahoma" w:hAnsi="Tahoma" w:cs="Tahoma"/>
                      <w:noProof/>
                      <w:lang w:val="lv-LV"/>
                    </w:rPr>
                  </w:pPr>
                  <w:r>
                    <w:rPr>
                      <w:rFonts w:ascii="Tahoma" w:hAnsi="Tahoma" w:cs="Tahoma"/>
                      <w:noProof/>
                      <w:lang w:val="lv-LV"/>
                    </w:rPr>
                    <w:t>11 070,15</w:t>
                  </w:r>
                </w:p>
              </w:tc>
            </w:tr>
            <w:tr w:rsidR="004E336B" w:rsidRPr="00444A8E" w:rsidTr="00C206E2">
              <w:trPr>
                <w:trHeight w:val="137"/>
              </w:trPr>
              <w:tc>
                <w:tcPr>
                  <w:tcW w:w="851" w:type="dxa"/>
                  <w:vAlign w:val="center"/>
                </w:tcPr>
                <w:p w:rsidR="004E336B" w:rsidRDefault="004E336B" w:rsidP="006C1926">
                  <w:pPr>
                    <w:jc w:val="center"/>
                    <w:rPr>
                      <w:rFonts w:ascii="Tahoma" w:hAnsi="Tahoma" w:cs="Tahoma"/>
                      <w:noProof/>
                      <w:lang w:val="lv-LV"/>
                    </w:rPr>
                  </w:pPr>
                  <w:r>
                    <w:rPr>
                      <w:rFonts w:ascii="Tahoma" w:hAnsi="Tahoma" w:cs="Tahoma"/>
                      <w:noProof/>
                      <w:lang w:val="lv-LV"/>
                    </w:rPr>
                    <w:t>4.</w:t>
                  </w:r>
                </w:p>
              </w:tc>
              <w:tc>
                <w:tcPr>
                  <w:tcW w:w="3685" w:type="dxa"/>
                  <w:shd w:val="clear" w:color="auto" w:fill="auto"/>
                  <w:vAlign w:val="center"/>
                </w:tcPr>
                <w:p w:rsidR="004E336B" w:rsidRDefault="00B435D8" w:rsidP="0034725B">
                  <w:pPr>
                    <w:rPr>
                      <w:rFonts w:ascii="Tahoma" w:hAnsi="Tahoma" w:cs="Tahoma"/>
                      <w:noProof/>
                      <w:lang w:val="lv-LV"/>
                    </w:rPr>
                  </w:pPr>
                  <w:r>
                    <w:rPr>
                      <w:rFonts w:ascii="Tahoma" w:hAnsi="Tahoma" w:cs="Tahoma"/>
                      <w:noProof/>
                      <w:lang w:val="lv-LV"/>
                    </w:rPr>
                    <w:t>SIA “</w:t>
                  </w:r>
                  <w:r w:rsidR="0034725B">
                    <w:rPr>
                      <w:rFonts w:ascii="Tahoma" w:hAnsi="Tahoma" w:cs="Tahoma"/>
                      <w:noProof/>
                      <w:lang w:val="lv-LV"/>
                    </w:rPr>
                    <w:t>Mītavas celtnieks</w:t>
                  </w:r>
                  <w:r>
                    <w:rPr>
                      <w:rFonts w:ascii="Tahoma" w:hAnsi="Tahoma" w:cs="Tahoma"/>
                      <w:noProof/>
                      <w:lang w:val="lv-LV"/>
                    </w:rPr>
                    <w:t>”</w:t>
                  </w:r>
                </w:p>
              </w:tc>
              <w:tc>
                <w:tcPr>
                  <w:tcW w:w="3215" w:type="dxa"/>
                  <w:shd w:val="clear" w:color="auto" w:fill="auto"/>
                  <w:vAlign w:val="center"/>
                </w:tcPr>
                <w:p w:rsidR="004E336B" w:rsidRDefault="00AA28CD" w:rsidP="006C1926">
                  <w:pPr>
                    <w:jc w:val="center"/>
                    <w:rPr>
                      <w:rFonts w:ascii="Tahoma" w:hAnsi="Tahoma" w:cs="Tahoma"/>
                      <w:noProof/>
                      <w:lang w:val="lv-LV"/>
                    </w:rPr>
                  </w:pPr>
                  <w:r>
                    <w:rPr>
                      <w:rFonts w:ascii="Tahoma" w:hAnsi="Tahoma" w:cs="Tahoma"/>
                      <w:noProof/>
                      <w:lang w:val="lv-LV"/>
                    </w:rPr>
                    <w:t>14 500,79</w:t>
                  </w:r>
                </w:p>
              </w:tc>
            </w:tr>
            <w:tr w:rsidR="004E336B" w:rsidRPr="00444A8E" w:rsidTr="00C206E2">
              <w:trPr>
                <w:trHeight w:val="137"/>
              </w:trPr>
              <w:tc>
                <w:tcPr>
                  <w:tcW w:w="851" w:type="dxa"/>
                  <w:vAlign w:val="center"/>
                </w:tcPr>
                <w:p w:rsidR="004E336B" w:rsidRDefault="004E336B" w:rsidP="006C1926">
                  <w:pPr>
                    <w:jc w:val="center"/>
                    <w:rPr>
                      <w:rFonts w:ascii="Tahoma" w:hAnsi="Tahoma" w:cs="Tahoma"/>
                      <w:noProof/>
                      <w:lang w:val="lv-LV"/>
                    </w:rPr>
                  </w:pPr>
                  <w:r>
                    <w:rPr>
                      <w:rFonts w:ascii="Tahoma" w:hAnsi="Tahoma" w:cs="Tahoma"/>
                      <w:noProof/>
                      <w:lang w:val="lv-LV"/>
                    </w:rPr>
                    <w:t>5.</w:t>
                  </w:r>
                </w:p>
              </w:tc>
              <w:tc>
                <w:tcPr>
                  <w:tcW w:w="3685" w:type="dxa"/>
                  <w:shd w:val="clear" w:color="auto" w:fill="auto"/>
                  <w:vAlign w:val="center"/>
                </w:tcPr>
                <w:p w:rsidR="004E336B" w:rsidRDefault="000D0F22" w:rsidP="00AA28CD">
                  <w:pPr>
                    <w:rPr>
                      <w:rFonts w:ascii="Tahoma" w:hAnsi="Tahoma" w:cs="Tahoma"/>
                      <w:noProof/>
                      <w:lang w:val="lv-LV"/>
                    </w:rPr>
                  </w:pPr>
                  <w:r>
                    <w:rPr>
                      <w:rFonts w:ascii="Tahoma" w:hAnsi="Tahoma" w:cs="Tahoma"/>
                      <w:noProof/>
                      <w:lang w:val="lv-LV"/>
                    </w:rPr>
                    <w:t>SIA “</w:t>
                  </w:r>
                  <w:r w:rsidR="00AA28CD">
                    <w:rPr>
                      <w:rFonts w:ascii="Tahoma" w:hAnsi="Tahoma" w:cs="Tahoma"/>
                      <w:noProof/>
                      <w:lang w:val="lv-LV"/>
                    </w:rPr>
                    <w:t>Burtnieks R</w:t>
                  </w:r>
                  <w:r>
                    <w:rPr>
                      <w:rFonts w:ascii="Tahoma" w:hAnsi="Tahoma" w:cs="Tahoma"/>
                      <w:noProof/>
                      <w:lang w:val="lv-LV"/>
                    </w:rPr>
                    <w:t>”</w:t>
                  </w:r>
                </w:p>
              </w:tc>
              <w:tc>
                <w:tcPr>
                  <w:tcW w:w="3215" w:type="dxa"/>
                  <w:shd w:val="clear" w:color="auto" w:fill="auto"/>
                  <w:vAlign w:val="center"/>
                </w:tcPr>
                <w:p w:rsidR="004E336B" w:rsidRDefault="00AA28CD" w:rsidP="006C1926">
                  <w:pPr>
                    <w:jc w:val="center"/>
                    <w:rPr>
                      <w:rFonts w:ascii="Tahoma" w:hAnsi="Tahoma" w:cs="Tahoma"/>
                      <w:noProof/>
                      <w:lang w:val="lv-LV"/>
                    </w:rPr>
                  </w:pPr>
                  <w:r>
                    <w:rPr>
                      <w:rFonts w:ascii="Tahoma" w:hAnsi="Tahoma" w:cs="Tahoma"/>
                      <w:noProof/>
                      <w:lang w:val="lv-LV"/>
                    </w:rPr>
                    <w:t>11 549,49</w:t>
                  </w:r>
                </w:p>
              </w:tc>
            </w:tr>
            <w:tr w:rsidR="00127F12" w:rsidRPr="00444A8E" w:rsidTr="00C206E2">
              <w:trPr>
                <w:trHeight w:val="137"/>
              </w:trPr>
              <w:tc>
                <w:tcPr>
                  <w:tcW w:w="851" w:type="dxa"/>
                  <w:vAlign w:val="center"/>
                </w:tcPr>
                <w:p w:rsidR="00127F12" w:rsidRDefault="00C811E0" w:rsidP="006C1926">
                  <w:pPr>
                    <w:jc w:val="center"/>
                    <w:rPr>
                      <w:rFonts w:ascii="Tahoma" w:hAnsi="Tahoma" w:cs="Tahoma"/>
                      <w:noProof/>
                      <w:lang w:val="lv-LV"/>
                    </w:rPr>
                  </w:pPr>
                  <w:r>
                    <w:rPr>
                      <w:rFonts w:ascii="Tahoma" w:hAnsi="Tahoma" w:cs="Tahoma"/>
                      <w:noProof/>
                      <w:lang w:val="lv-LV"/>
                    </w:rPr>
                    <w:t>6</w:t>
                  </w:r>
                  <w:r w:rsidR="00127F12">
                    <w:rPr>
                      <w:rFonts w:ascii="Tahoma" w:hAnsi="Tahoma" w:cs="Tahoma"/>
                      <w:noProof/>
                      <w:lang w:val="lv-LV"/>
                    </w:rPr>
                    <w:t>.</w:t>
                  </w:r>
                </w:p>
              </w:tc>
              <w:tc>
                <w:tcPr>
                  <w:tcW w:w="3685" w:type="dxa"/>
                  <w:shd w:val="clear" w:color="auto" w:fill="auto"/>
                  <w:vAlign w:val="center"/>
                </w:tcPr>
                <w:p w:rsidR="00127F12" w:rsidRDefault="00AA28CD" w:rsidP="004956DF">
                  <w:pPr>
                    <w:rPr>
                      <w:rFonts w:ascii="Tahoma" w:hAnsi="Tahoma" w:cs="Tahoma"/>
                      <w:noProof/>
                      <w:lang w:val="lv-LV"/>
                    </w:rPr>
                  </w:pPr>
                  <w:r>
                    <w:rPr>
                      <w:rFonts w:ascii="Tahoma" w:hAnsi="Tahoma" w:cs="Tahoma"/>
                      <w:noProof/>
                      <w:lang w:val="lv-LV"/>
                    </w:rPr>
                    <w:t>SIA “SAVS meistars”</w:t>
                  </w:r>
                </w:p>
              </w:tc>
              <w:tc>
                <w:tcPr>
                  <w:tcW w:w="3215" w:type="dxa"/>
                  <w:shd w:val="clear" w:color="auto" w:fill="auto"/>
                  <w:vAlign w:val="center"/>
                </w:tcPr>
                <w:p w:rsidR="00127F12" w:rsidRDefault="00AA28CD" w:rsidP="006C1926">
                  <w:pPr>
                    <w:jc w:val="center"/>
                    <w:rPr>
                      <w:rFonts w:ascii="Tahoma" w:hAnsi="Tahoma" w:cs="Tahoma"/>
                      <w:noProof/>
                      <w:lang w:val="lv-LV"/>
                    </w:rPr>
                  </w:pPr>
                  <w:r>
                    <w:rPr>
                      <w:rFonts w:ascii="Tahoma" w:hAnsi="Tahoma" w:cs="Tahoma"/>
                      <w:noProof/>
                      <w:lang w:val="lv-LV"/>
                    </w:rPr>
                    <w:t>14 846,66</w:t>
                  </w:r>
                </w:p>
              </w:tc>
            </w:tr>
            <w:tr w:rsidR="00C811E0" w:rsidRPr="00444A8E" w:rsidTr="00C206E2">
              <w:trPr>
                <w:trHeight w:val="137"/>
              </w:trPr>
              <w:tc>
                <w:tcPr>
                  <w:tcW w:w="851" w:type="dxa"/>
                  <w:vAlign w:val="center"/>
                </w:tcPr>
                <w:p w:rsidR="00C811E0" w:rsidRDefault="00C811E0" w:rsidP="006C1926">
                  <w:pPr>
                    <w:jc w:val="center"/>
                    <w:rPr>
                      <w:rFonts w:ascii="Tahoma" w:hAnsi="Tahoma" w:cs="Tahoma"/>
                      <w:noProof/>
                      <w:lang w:val="lv-LV"/>
                    </w:rPr>
                  </w:pPr>
                  <w:r>
                    <w:rPr>
                      <w:rFonts w:ascii="Tahoma" w:hAnsi="Tahoma" w:cs="Tahoma"/>
                      <w:noProof/>
                      <w:lang w:val="lv-LV"/>
                    </w:rPr>
                    <w:t>7.</w:t>
                  </w:r>
                </w:p>
              </w:tc>
              <w:tc>
                <w:tcPr>
                  <w:tcW w:w="3685" w:type="dxa"/>
                  <w:shd w:val="clear" w:color="auto" w:fill="auto"/>
                  <w:vAlign w:val="center"/>
                </w:tcPr>
                <w:p w:rsidR="00C811E0" w:rsidRDefault="000D0F22" w:rsidP="00AA28CD">
                  <w:pPr>
                    <w:rPr>
                      <w:rFonts w:ascii="Tahoma" w:hAnsi="Tahoma" w:cs="Tahoma"/>
                      <w:noProof/>
                      <w:lang w:val="lv-LV"/>
                    </w:rPr>
                  </w:pPr>
                  <w:r>
                    <w:rPr>
                      <w:rFonts w:ascii="Tahoma" w:hAnsi="Tahoma" w:cs="Tahoma"/>
                      <w:noProof/>
                      <w:lang w:val="lv-LV"/>
                    </w:rPr>
                    <w:t>SIA “</w:t>
                  </w:r>
                  <w:r w:rsidR="00AA28CD">
                    <w:rPr>
                      <w:rFonts w:ascii="Tahoma" w:hAnsi="Tahoma" w:cs="Tahoma"/>
                      <w:noProof/>
                      <w:lang w:val="lv-LV"/>
                    </w:rPr>
                    <w:t>Alvima</w:t>
                  </w:r>
                  <w:r>
                    <w:rPr>
                      <w:rFonts w:ascii="Tahoma" w:hAnsi="Tahoma" w:cs="Tahoma"/>
                      <w:noProof/>
                      <w:lang w:val="lv-LV"/>
                    </w:rPr>
                    <w:t>”</w:t>
                  </w:r>
                </w:p>
              </w:tc>
              <w:tc>
                <w:tcPr>
                  <w:tcW w:w="3215" w:type="dxa"/>
                  <w:shd w:val="clear" w:color="auto" w:fill="auto"/>
                  <w:vAlign w:val="center"/>
                </w:tcPr>
                <w:p w:rsidR="00C811E0" w:rsidRDefault="00AA28CD" w:rsidP="006C1926">
                  <w:pPr>
                    <w:jc w:val="center"/>
                    <w:rPr>
                      <w:rFonts w:ascii="Tahoma" w:hAnsi="Tahoma" w:cs="Tahoma"/>
                      <w:noProof/>
                      <w:lang w:val="lv-LV"/>
                    </w:rPr>
                  </w:pPr>
                  <w:r>
                    <w:rPr>
                      <w:rFonts w:ascii="Tahoma" w:hAnsi="Tahoma" w:cs="Tahoma"/>
                      <w:noProof/>
                      <w:lang w:val="lv-LV"/>
                    </w:rPr>
                    <w:t>12 394,11</w:t>
                  </w:r>
                </w:p>
              </w:tc>
            </w:tr>
            <w:tr w:rsidR="00AA28CD" w:rsidRPr="00444A8E" w:rsidTr="00C206E2">
              <w:trPr>
                <w:trHeight w:val="137"/>
              </w:trPr>
              <w:tc>
                <w:tcPr>
                  <w:tcW w:w="851" w:type="dxa"/>
                  <w:vAlign w:val="center"/>
                </w:tcPr>
                <w:p w:rsidR="00AA28CD" w:rsidRDefault="00AA28CD" w:rsidP="006C1926">
                  <w:pPr>
                    <w:jc w:val="center"/>
                    <w:rPr>
                      <w:rFonts w:ascii="Tahoma" w:hAnsi="Tahoma" w:cs="Tahoma"/>
                      <w:noProof/>
                      <w:lang w:val="lv-LV"/>
                    </w:rPr>
                  </w:pPr>
                  <w:r>
                    <w:rPr>
                      <w:rFonts w:ascii="Tahoma" w:hAnsi="Tahoma" w:cs="Tahoma"/>
                      <w:noProof/>
                      <w:lang w:val="lv-LV"/>
                    </w:rPr>
                    <w:t>8.</w:t>
                  </w:r>
                </w:p>
              </w:tc>
              <w:tc>
                <w:tcPr>
                  <w:tcW w:w="3685" w:type="dxa"/>
                  <w:shd w:val="clear" w:color="auto" w:fill="auto"/>
                  <w:vAlign w:val="center"/>
                </w:tcPr>
                <w:p w:rsidR="00AA28CD" w:rsidRDefault="00AA28CD" w:rsidP="0034725B">
                  <w:pPr>
                    <w:rPr>
                      <w:rFonts w:ascii="Tahoma" w:hAnsi="Tahoma" w:cs="Tahoma"/>
                      <w:noProof/>
                      <w:lang w:val="lv-LV"/>
                    </w:rPr>
                  </w:pPr>
                  <w:r>
                    <w:rPr>
                      <w:rFonts w:ascii="Tahoma" w:hAnsi="Tahoma" w:cs="Tahoma"/>
                      <w:noProof/>
                      <w:lang w:val="lv-LV"/>
                    </w:rPr>
                    <w:t>SIA “FRONTONS”</w:t>
                  </w:r>
                </w:p>
              </w:tc>
              <w:tc>
                <w:tcPr>
                  <w:tcW w:w="3215" w:type="dxa"/>
                  <w:shd w:val="clear" w:color="auto" w:fill="auto"/>
                  <w:vAlign w:val="center"/>
                </w:tcPr>
                <w:p w:rsidR="00AA28CD" w:rsidRDefault="00AA28CD" w:rsidP="006C1926">
                  <w:pPr>
                    <w:jc w:val="center"/>
                    <w:rPr>
                      <w:rFonts w:ascii="Tahoma" w:hAnsi="Tahoma" w:cs="Tahoma"/>
                      <w:noProof/>
                      <w:lang w:val="lv-LV"/>
                    </w:rPr>
                  </w:pPr>
                  <w:r>
                    <w:rPr>
                      <w:rFonts w:ascii="Tahoma" w:hAnsi="Tahoma" w:cs="Tahoma"/>
                      <w:noProof/>
                      <w:lang w:val="lv-LV"/>
                    </w:rPr>
                    <w:t>14 890,99</w:t>
                  </w:r>
                </w:p>
              </w:tc>
            </w:tr>
            <w:tr w:rsidR="00AA28CD" w:rsidRPr="00444A8E" w:rsidTr="00C206E2">
              <w:trPr>
                <w:trHeight w:val="137"/>
              </w:trPr>
              <w:tc>
                <w:tcPr>
                  <w:tcW w:w="851" w:type="dxa"/>
                  <w:vAlign w:val="center"/>
                </w:tcPr>
                <w:p w:rsidR="00AA28CD" w:rsidRDefault="00AA28CD" w:rsidP="006C1926">
                  <w:pPr>
                    <w:jc w:val="center"/>
                    <w:rPr>
                      <w:rFonts w:ascii="Tahoma" w:hAnsi="Tahoma" w:cs="Tahoma"/>
                      <w:noProof/>
                      <w:lang w:val="lv-LV"/>
                    </w:rPr>
                  </w:pPr>
                  <w:r>
                    <w:rPr>
                      <w:rFonts w:ascii="Tahoma" w:hAnsi="Tahoma" w:cs="Tahoma"/>
                      <w:noProof/>
                      <w:lang w:val="lv-LV"/>
                    </w:rPr>
                    <w:t>9.</w:t>
                  </w:r>
                </w:p>
              </w:tc>
              <w:tc>
                <w:tcPr>
                  <w:tcW w:w="3685" w:type="dxa"/>
                  <w:shd w:val="clear" w:color="auto" w:fill="auto"/>
                  <w:vAlign w:val="center"/>
                </w:tcPr>
                <w:p w:rsidR="00AA28CD" w:rsidRDefault="00AA28CD" w:rsidP="0034725B">
                  <w:pPr>
                    <w:rPr>
                      <w:rFonts w:ascii="Tahoma" w:hAnsi="Tahoma" w:cs="Tahoma"/>
                      <w:noProof/>
                      <w:lang w:val="lv-LV"/>
                    </w:rPr>
                  </w:pPr>
                  <w:r>
                    <w:rPr>
                      <w:rFonts w:ascii="Tahoma" w:hAnsi="Tahoma" w:cs="Tahoma"/>
                      <w:noProof/>
                      <w:lang w:val="lv-LV"/>
                    </w:rPr>
                    <w:t>SIA “Nejss”</w:t>
                  </w:r>
                </w:p>
              </w:tc>
              <w:tc>
                <w:tcPr>
                  <w:tcW w:w="3215" w:type="dxa"/>
                  <w:shd w:val="clear" w:color="auto" w:fill="auto"/>
                  <w:vAlign w:val="center"/>
                </w:tcPr>
                <w:p w:rsidR="00AA28CD" w:rsidRDefault="00AA28CD" w:rsidP="006C1926">
                  <w:pPr>
                    <w:jc w:val="center"/>
                    <w:rPr>
                      <w:rFonts w:ascii="Tahoma" w:hAnsi="Tahoma" w:cs="Tahoma"/>
                      <w:noProof/>
                      <w:lang w:val="lv-LV"/>
                    </w:rPr>
                  </w:pPr>
                  <w:r>
                    <w:rPr>
                      <w:rFonts w:ascii="Tahoma" w:hAnsi="Tahoma" w:cs="Tahoma"/>
                      <w:noProof/>
                      <w:lang w:val="lv-LV"/>
                    </w:rPr>
                    <w:t>10 744,55</w:t>
                  </w:r>
                </w:p>
              </w:tc>
            </w:tr>
          </w:tbl>
          <w:p w:rsidR="00BE7DD1" w:rsidRPr="00444A8E" w:rsidRDefault="00BE7DD1" w:rsidP="002F1AE5">
            <w:pPr>
              <w:rPr>
                <w:rFonts w:ascii="Tahoma" w:hAnsi="Tahoma" w:cs="Tahoma"/>
                <w:noProof/>
                <w:lang w:val="lv-LV"/>
              </w:rPr>
            </w:pPr>
          </w:p>
        </w:tc>
      </w:tr>
      <w:tr w:rsidR="00BE7DD1" w:rsidTr="00E06D28">
        <w:tc>
          <w:tcPr>
            <w:tcW w:w="2802"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Piedāvājuma izvēles kritērijs</w:t>
            </w:r>
          </w:p>
        </w:tc>
        <w:tc>
          <w:tcPr>
            <w:tcW w:w="8256" w:type="dxa"/>
            <w:vAlign w:val="center"/>
          </w:tcPr>
          <w:p w:rsidR="00BE7DD1" w:rsidRPr="00444A8E" w:rsidRDefault="002F1AE5" w:rsidP="002F1AE5">
            <w:pPr>
              <w:rPr>
                <w:rFonts w:ascii="Tahoma" w:hAnsi="Tahoma" w:cs="Tahoma"/>
                <w:noProof/>
                <w:lang w:val="lv-LV"/>
              </w:rPr>
            </w:pPr>
            <w:r w:rsidRPr="00444A8E">
              <w:rPr>
                <w:rFonts w:ascii="Tahoma" w:hAnsi="Tahoma" w:cs="Tahoma"/>
                <w:noProof/>
                <w:lang w:val="lv-LV"/>
              </w:rPr>
              <w:t>Piedāvājums ar viszemāko cenu</w:t>
            </w:r>
          </w:p>
        </w:tc>
      </w:tr>
      <w:tr w:rsidR="00BE7DD1" w:rsidRPr="00876703" w:rsidTr="00E06D28">
        <w:tc>
          <w:tcPr>
            <w:tcW w:w="2802"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Lēmuma pieņemšanas datums</w:t>
            </w:r>
          </w:p>
        </w:tc>
        <w:tc>
          <w:tcPr>
            <w:tcW w:w="8256" w:type="dxa"/>
            <w:vAlign w:val="center"/>
          </w:tcPr>
          <w:p w:rsidR="00BE7DD1" w:rsidRPr="00444A8E" w:rsidRDefault="00957A4C" w:rsidP="002F1AE5">
            <w:pPr>
              <w:rPr>
                <w:rFonts w:ascii="Tahoma" w:hAnsi="Tahoma" w:cs="Tahoma"/>
                <w:noProof/>
                <w:lang w:val="lv-LV"/>
              </w:rPr>
            </w:pPr>
            <w:r>
              <w:rPr>
                <w:rFonts w:ascii="Tahoma" w:hAnsi="Tahoma" w:cs="Tahoma"/>
                <w:noProof/>
                <w:lang w:val="lv-LV"/>
              </w:rPr>
              <w:t>08</w:t>
            </w:r>
            <w:r w:rsidR="00AA28CD">
              <w:rPr>
                <w:rFonts w:ascii="Tahoma" w:hAnsi="Tahoma" w:cs="Tahoma"/>
                <w:noProof/>
                <w:lang w:val="lv-LV"/>
              </w:rPr>
              <w:t>.04</w:t>
            </w:r>
            <w:r w:rsidR="00876703">
              <w:rPr>
                <w:rFonts w:ascii="Tahoma" w:hAnsi="Tahoma" w:cs="Tahoma"/>
                <w:noProof/>
                <w:lang w:val="lv-LV"/>
              </w:rPr>
              <w:t>.2016</w:t>
            </w:r>
            <w:r w:rsidR="002F1AE5" w:rsidRPr="00620699">
              <w:rPr>
                <w:rFonts w:ascii="Tahoma" w:hAnsi="Tahoma" w:cs="Tahoma"/>
                <w:noProof/>
                <w:lang w:val="lv-LV"/>
              </w:rPr>
              <w:t>.</w:t>
            </w:r>
          </w:p>
        </w:tc>
      </w:tr>
      <w:tr w:rsidR="00BE7DD1" w:rsidRPr="00C771AE" w:rsidTr="00E06D28">
        <w:tc>
          <w:tcPr>
            <w:tcW w:w="2802" w:type="dxa"/>
            <w:vAlign w:val="center"/>
          </w:tcPr>
          <w:p w:rsidR="00A10CC2" w:rsidRDefault="00A10CC2" w:rsidP="00A10CC2">
            <w:pPr>
              <w:rPr>
                <w:rFonts w:ascii="Tahoma" w:hAnsi="Tahoma" w:cs="Tahoma"/>
                <w:b/>
                <w:lang w:val="lv-LV"/>
              </w:rPr>
            </w:pPr>
          </w:p>
          <w:p w:rsidR="00BE7DD1" w:rsidRPr="00AD3D73" w:rsidRDefault="00BE7DD1" w:rsidP="00A10CC2">
            <w:pPr>
              <w:rPr>
                <w:rFonts w:ascii="Tahoma" w:hAnsi="Tahoma" w:cs="Tahoma"/>
                <w:b/>
                <w:lang w:val="lv-LV"/>
              </w:rPr>
            </w:pPr>
            <w:r w:rsidRPr="00AD3D73">
              <w:rPr>
                <w:rFonts w:ascii="Tahoma" w:hAnsi="Tahoma" w:cs="Tahoma"/>
                <w:b/>
                <w:lang w:val="lv-LV"/>
              </w:rPr>
              <w:t>Pretendenta nosaukums, ar kuru nolemts slēgt līgumu, līgumcena</w:t>
            </w:r>
          </w:p>
          <w:p w:rsidR="00A10CC2" w:rsidRPr="00BE7DD1" w:rsidRDefault="00A10CC2" w:rsidP="00A10CC2">
            <w:pPr>
              <w:rPr>
                <w:rFonts w:ascii="Tahoma" w:hAnsi="Tahoma" w:cs="Tahoma"/>
                <w:b/>
                <w:lang w:val="lv-LV"/>
              </w:rPr>
            </w:pPr>
          </w:p>
        </w:tc>
        <w:tc>
          <w:tcPr>
            <w:tcW w:w="8256" w:type="dxa"/>
            <w:vAlign w:val="center"/>
          </w:tcPr>
          <w:tbl>
            <w:tblPr>
              <w:tblW w:w="7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1"/>
              <w:gridCol w:w="3260"/>
            </w:tblGrid>
            <w:tr w:rsidR="00E85B56" w:rsidRPr="00F63E1F" w:rsidTr="00C206E2">
              <w:tc>
                <w:tcPr>
                  <w:tcW w:w="4491" w:type="dxa"/>
                  <w:shd w:val="clear" w:color="auto" w:fill="auto"/>
                  <w:vAlign w:val="center"/>
                </w:tcPr>
                <w:p w:rsidR="00E85B56" w:rsidRPr="00444A8E" w:rsidRDefault="00E85B56" w:rsidP="006C1926">
                  <w:pPr>
                    <w:jc w:val="center"/>
                    <w:rPr>
                      <w:rFonts w:ascii="Tahoma" w:hAnsi="Tahoma" w:cs="Tahoma"/>
                      <w:b/>
                      <w:noProof/>
                      <w:lang w:val="lv-LV"/>
                    </w:rPr>
                  </w:pPr>
                  <w:r w:rsidRPr="00444A8E">
                    <w:rPr>
                      <w:rFonts w:ascii="Tahoma" w:hAnsi="Tahoma" w:cs="Tahoma"/>
                      <w:b/>
                      <w:noProof/>
                      <w:lang w:val="lv-LV"/>
                    </w:rPr>
                    <w:t>Nosaukums</w:t>
                  </w:r>
                </w:p>
              </w:tc>
              <w:tc>
                <w:tcPr>
                  <w:tcW w:w="3260" w:type="dxa"/>
                  <w:shd w:val="clear" w:color="auto" w:fill="auto"/>
                  <w:vAlign w:val="center"/>
                </w:tcPr>
                <w:p w:rsidR="00E85B56" w:rsidRPr="00444A8E" w:rsidRDefault="008609AF" w:rsidP="006C1926">
                  <w:pPr>
                    <w:jc w:val="center"/>
                    <w:rPr>
                      <w:rFonts w:ascii="Tahoma" w:hAnsi="Tahoma" w:cs="Tahoma"/>
                      <w:b/>
                      <w:noProof/>
                      <w:lang w:val="lv-LV"/>
                    </w:rPr>
                  </w:pPr>
                  <w:r>
                    <w:rPr>
                      <w:rFonts w:ascii="Tahoma" w:hAnsi="Tahoma" w:cs="Tahoma"/>
                      <w:b/>
                      <w:noProof/>
                      <w:lang w:val="lv-LV"/>
                    </w:rPr>
                    <w:t>Kopējā līgumcena</w:t>
                  </w:r>
                  <w:r w:rsidR="00BC269E">
                    <w:rPr>
                      <w:rFonts w:ascii="Tahoma" w:hAnsi="Tahoma" w:cs="Tahoma"/>
                      <w:b/>
                      <w:noProof/>
                      <w:lang w:val="lv-LV"/>
                    </w:rPr>
                    <w:t xml:space="preserve"> EUR</w:t>
                  </w:r>
                </w:p>
                <w:p w:rsidR="00E85B56" w:rsidRPr="00444A8E" w:rsidRDefault="00E85B56" w:rsidP="00DB0770">
                  <w:pPr>
                    <w:jc w:val="center"/>
                    <w:rPr>
                      <w:rFonts w:ascii="Tahoma" w:hAnsi="Tahoma" w:cs="Tahoma"/>
                      <w:b/>
                      <w:noProof/>
                      <w:lang w:val="lv-LV"/>
                    </w:rPr>
                  </w:pPr>
                  <w:r w:rsidRPr="00444A8E">
                    <w:rPr>
                      <w:rFonts w:ascii="Tahoma" w:hAnsi="Tahoma" w:cs="Tahoma"/>
                      <w:b/>
                      <w:noProof/>
                      <w:lang w:val="lv-LV"/>
                    </w:rPr>
                    <w:t>(</w:t>
                  </w:r>
                  <w:r w:rsidR="00DB0770">
                    <w:rPr>
                      <w:rFonts w:ascii="Tahoma" w:hAnsi="Tahoma" w:cs="Tahoma"/>
                      <w:b/>
                      <w:noProof/>
                      <w:lang w:val="lv-LV"/>
                    </w:rPr>
                    <w:t>bez PVN</w:t>
                  </w:r>
                  <w:r w:rsidRPr="00444A8E">
                    <w:rPr>
                      <w:rFonts w:ascii="Tahoma" w:hAnsi="Tahoma" w:cs="Tahoma"/>
                      <w:b/>
                      <w:noProof/>
                      <w:lang w:val="lv-LV"/>
                    </w:rPr>
                    <w:t>)</w:t>
                  </w:r>
                </w:p>
              </w:tc>
            </w:tr>
            <w:tr w:rsidR="00620699" w:rsidRPr="00C771AE" w:rsidTr="00C206E2">
              <w:trPr>
                <w:trHeight w:val="156"/>
              </w:trPr>
              <w:tc>
                <w:tcPr>
                  <w:tcW w:w="4491" w:type="dxa"/>
                  <w:shd w:val="clear" w:color="auto" w:fill="auto"/>
                  <w:vAlign w:val="center"/>
                </w:tcPr>
                <w:p w:rsidR="00620699" w:rsidRDefault="00AA28CD" w:rsidP="00B11020">
                  <w:pPr>
                    <w:rPr>
                      <w:rFonts w:ascii="Tahoma" w:hAnsi="Tahoma" w:cs="Tahoma"/>
                      <w:noProof/>
                      <w:lang w:val="lv-LV"/>
                    </w:rPr>
                  </w:pPr>
                  <w:r>
                    <w:rPr>
                      <w:rFonts w:ascii="Tahoma" w:hAnsi="Tahoma" w:cs="Tahoma"/>
                      <w:noProof/>
                      <w:lang w:val="lv-LV"/>
                    </w:rPr>
                    <w:t>SIA “Balti Construction”</w:t>
                  </w:r>
                </w:p>
              </w:tc>
              <w:tc>
                <w:tcPr>
                  <w:tcW w:w="3260" w:type="dxa"/>
                  <w:shd w:val="clear" w:color="auto" w:fill="auto"/>
                  <w:vAlign w:val="center"/>
                </w:tcPr>
                <w:p w:rsidR="00620699" w:rsidRPr="00444A8E" w:rsidRDefault="00914F21" w:rsidP="00EC45B0">
                  <w:pPr>
                    <w:jc w:val="center"/>
                    <w:rPr>
                      <w:rFonts w:ascii="Tahoma" w:hAnsi="Tahoma" w:cs="Tahoma"/>
                      <w:noProof/>
                      <w:lang w:val="lv-LV"/>
                    </w:rPr>
                  </w:pPr>
                  <w:r>
                    <w:rPr>
                      <w:rFonts w:ascii="Tahoma" w:hAnsi="Tahoma" w:cs="Tahoma"/>
                      <w:noProof/>
                      <w:lang w:val="lv-LV"/>
                    </w:rPr>
                    <w:t>7 773,40</w:t>
                  </w:r>
                </w:p>
              </w:tc>
            </w:tr>
          </w:tbl>
          <w:p w:rsidR="00BE7DD1" w:rsidRPr="00444A8E" w:rsidRDefault="00BE7DD1" w:rsidP="002F1AE5">
            <w:pPr>
              <w:rPr>
                <w:rFonts w:ascii="Tahoma" w:hAnsi="Tahoma" w:cs="Tahoma"/>
                <w:noProof/>
                <w:lang w:val="lv-LV"/>
              </w:rPr>
            </w:pPr>
          </w:p>
        </w:tc>
      </w:tr>
      <w:tr w:rsidR="00BE7DD1" w:rsidRPr="00F63E1F" w:rsidTr="00E06D28">
        <w:tc>
          <w:tcPr>
            <w:tcW w:w="2802" w:type="dxa"/>
            <w:vAlign w:val="center"/>
          </w:tcPr>
          <w:p w:rsidR="00BE7DD1" w:rsidRPr="00BE7DD1" w:rsidRDefault="00BE7DD1" w:rsidP="002F1AE5">
            <w:pPr>
              <w:rPr>
                <w:rFonts w:ascii="Tahoma" w:hAnsi="Tahoma" w:cs="Tahoma"/>
                <w:b/>
                <w:lang w:val="lv-LV"/>
              </w:rPr>
            </w:pPr>
            <w:r w:rsidRPr="004478E6">
              <w:rPr>
                <w:rFonts w:ascii="Tahoma" w:hAnsi="Tahoma" w:cs="Tahoma"/>
                <w:b/>
                <w:lang w:val="lv-LV"/>
              </w:rPr>
              <w:t>Par uzvarētāju noteiktā pretendenta salīdzinošās priekšrocības</w:t>
            </w:r>
          </w:p>
        </w:tc>
        <w:tc>
          <w:tcPr>
            <w:tcW w:w="8256" w:type="dxa"/>
            <w:vAlign w:val="center"/>
          </w:tcPr>
          <w:p w:rsidR="00BE7DD1" w:rsidRPr="00A10CC2" w:rsidRDefault="00ED0F0B" w:rsidP="00876703">
            <w:pPr>
              <w:spacing w:after="60"/>
              <w:jc w:val="both"/>
              <w:rPr>
                <w:rFonts w:ascii="Tahoma" w:hAnsi="Tahoma" w:cs="Tahoma"/>
                <w:lang w:val="lv-LV" w:eastAsia="en-US"/>
              </w:rPr>
            </w:pPr>
            <w:r w:rsidRPr="00ED0F0B">
              <w:rPr>
                <w:rFonts w:ascii="Tahoma" w:hAnsi="Tahoma" w:cs="Tahoma"/>
                <w:b/>
                <w:lang w:val="lv-LV" w:eastAsia="en-US"/>
              </w:rPr>
              <w:t>SIA „</w:t>
            </w:r>
            <w:r w:rsidR="00876703">
              <w:rPr>
                <w:rFonts w:ascii="Tahoma" w:hAnsi="Tahoma" w:cs="Tahoma"/>
                <w:b/>
                <w:lang w:val="lv-LV" w:eastAsia="en-US"/>
              </w:rPr>
              <w:t>Balti Construction</w:t>
            </w:r>
            <w:r w:rsidRPr="00ED0F0B">
              <w:rPr>
                <w:rFonts w:ascii="Tahoma" w:hAnsi="Tahoma" w:cs="Tahoma"/>
                <w:b/>
                <w:lang w:val="lv-LV" w:eastAsia="en-US"/>
              </w:rPr>
              <w:t>”</w:t>
            </w:r>
            <w:r w:rsidRPr="00ED0F0B">
              <w:rPr>
                <w:rFonts w:ascii="Tahoma" w:eastAsia="Calibri" w:hAnsi="Tahoma" w:cs="Tahoma"/>
                <w:lang w:val="lv-LV" w:eastAsia="en-US"/>
              </w:rPr>
              <w:t xml:space="preserve">, reģ. Nr. </w:t>
            </w:r>
            <w:r w:rsidR="00876703">
              <w:rPr>
                <w:rFonts w:ascii="Tahoma" w:hAnsi="Tahoma" w:cs="Tahoma"/>
                <w:lang w:val="lv-LV" w:eastAsia="en-US"/>
              </w:rPr>
              <w:t>40103810894</w:t>
            </w:r>
            <w:r w:rsidRPr="00ED0F0B">
              <w:rPr>
                <w:rFonts w:ascii="Tahoma" w:hAnsi="Tahoma" w:cs="Tahoma"/>
                <w:lang w:val="lv-LV" w:eastAsia="en-US"/>
              </w:rPr>
              <w:t xml:space="preserve"> nav izslēdzama PIL 8.</w:t>
            </w:r>
            <w:r w:rsidRPr="00ED0F0B">
              <w:rPr>
                <w:rFonts w:ascii="Tahoma" w:hAnsi="Tahoma" w:cs="Tahoma"/>
                <w:vertAlign w:val="superscript"/>
                <w:lang w:val="lv-LV" w:eastAsia="en-US"/>
              </w:rPr>
              <w:t>2</w:t>
            </w:r>
            <w:r w:rsidRPr="00ED0F0B">
              <w:rPr>
                <w:rFonts w:ascii="Tahoma" w:hAnsi="Tahoma" w:cs="Tahoma"/>
                <w:lang w:val="lv-LV" w:eastAsia="en-US"/>
              </w:rPr>
              <w:t xml:space="preserve"> panta piektajā daļā minēto apstākļu dēļ, atbilst visām Nolikuma prasībām un ir iesniegusi piedāvājumu ar </w:t>
            </w:r>
            <w:r w:rsidRPr="00ED0F0B">
              <w:rPr>
                <w:rFonts w:ascii="Tahoma" w:hAnsi="Tahoma" w:cs="Tahoma"/>
                <w:noProof/>
                <w:lang w:val="lv-LV" w:eastAsia="en-US"/>
              </w:rPr>
              <w:t>viszemāko piedāvāto kopējo  līgumcenu</w:t>
            </w:r>
            <w:r w:rsidRPr="00ED0F0B">
              <w:rPr>
                <w:rFonts w:ascii="Tahoma" w:hAnsi="Tahoma" w:cs="Tahoma"/>
                <w:lang w:val="lv-LV" w:eastAsia="en-US"/>
              </w:rPr>
              <w:t>.</w:t>
            </w:r>
          </w:p>
        </w:tc>
      </w:tr>
      <w:tr w:rsidR="00BE7DD1" w:rsidRPr="00F63E1F" w:rsidTr="00035211">
        <w:tc>
          <w:tcPr>
            <w:tcW w:w="2802" w:type="dxa"/>
            <w:vAlign w:val="center"/>
          </w:tcPr>
          <w:p w:rsidR="00BE7DD1" w:rsidRPr="00BE7DD1" w:rsidRDefault="00BE7DD1" w:rsidP="002F1AE5">
            <w:pPr>
              <w:rPr>
                <w:rFonts w:ascii="Tahoma" w:hAnsi="Tahoma" w:cs="Tahoma"/>
                <w:b/>
                <w:lang w:val="lv-LV"/>
              </w:rPr>
            </w:pPr>
            <w:r w:rsidRPr="00733502">
              <w:rPr>
                <w:rFonts w:ascii="Tahoma" w:hAnsi="Tahoma" w:cs="Tahoma"/>
                <w:b/>
                <w:lang w:val="lv-LV"/>
              </w:rPr>
              <w:t>Informācija par noraidītajiem pretendentiem</w:t>
            </w:r>
          </w:p>
        </w:tc>
        <w:tc>
          <w:tcPr>
            <w:tcW w:w="8256" w:type="dxa"/>
            <w:vAlign w:val="center"/>
          </w:tcPr>
          <w:p w:rsidR="00007147" w:rsidRDefault="00007147" w:rsidP="00007147">
            <w:pPr>
              <w:pStyle w:val="ListParagraph"/>
              <w:spacing w:after="120"/>
              <w:ind w:left="351"/>
              <w:jc w:val="both"/>
              <w:rPr>
                <w:rFonts w:ascii="Tahoma" w:hAnsi="Tahoma" w:cs="Tahoma"/>
                <w:lang w:val="lv-LV"/>
              </w:rPr>
            </w:pPr>
          </w:p>
          <w:p w:rsidR="00007147" w:rsidRPr="00007147" w:rsidRDefault="00007147" w:rsidP="00007147">
            <w:pPr>
              <w:pStyle w:val="ListParagraph"/>
              <w:numPr>
                <w:ilvl w:val="0"/>
                <w:numId w:val="5"/>
              </w:numPr>
              <w:spacing w:after="120"/>
              <w:ind w:left="351" w:hanging="283"/>
              <w:jc w:val="both"/>
              <w:rPr>
                <w:rFonts w:ascii="Tahoma" w:hAnsi="Tahoma" w:cs="Tahoma"/>
                <w:lang w:val="lv-LV"/>
              </w:rPr>
            </w:pPr>
            <w:r w:rsidRPr="00007147">
              <w:rPr>
                <w:rFonts w:ascii="Tahoma" w:hAnsi="Tahoma" w:cs="Tahoma"/>
                <w:lang w:val="lv-LV" w:eastAsia="en-US"/>
              </w:rPr>
              <w:t xml:space="preserve">Komisija </w:t>
            </w:r>
            <w:r w:rsidRPr="00007147">
              <w:rPr>
                <w:rFonts w:ascii="Tahoma" w:hAnsi="Tahoma" w:cs="Tahoma"/>
                <w:lang w:val="lv-LV"/>
              </w:rPr>
              <w:t xml:space="preserve">vērtējot Pretendenta SIA „AVN GROUP” iesniegto piedāvājumu, secina, ka Pretendents SIA „AVN GROUP” iesniedzis piedāvājumu, kas neatbilst Nolikuma 2.4. punkta prasībām. </w:t>
            </w:r>
          </w:p>
          <w:p w:rsidR="00007147" w:rsidRPr="00007147" w:rsidRDefault="00007147" w:rsidP="00007147">
            <w:pPr>
              <w:spacing w:after="120"/>
              <w:ind w:left="351"/>
              <w:jc w:val="both"/>
              <w:rPr>
                <w:rFonts w:ascii="Tahoma" w:hAnsi="Tahoma" w:cs="Tahoma"/>
                <w:lang w:val="lv-LV"/>
              </w:rPr>
            </w:pPr>
            <w:r w:rsidRPr="00007147">
              <w:rPr>
                <w:rFonts w:ascii="Tahoma" w:hAnsi="Tahoma" w:cs="Tahoma"/>
                <w:lang w:val="lv-LV"/>
              </w:rPr>
              <w:t>Komisija skaidro, ka SIA „AVN GROUP” piedāvājumā iesniegtā pieredze (piedāvājuma 6.-7.lpp.) neatbilst Nolikuma 2.4.2.punkta prasībai “</w:t>
            </w:r>
            <w:r w:rsidRPr="00007147">
              <w:rPr>
                <w:rFonts w:ascii="Tahoma" w:hAnsi="Tahoma" w:cs="Tahoma"/>
                <w:i/>
                <w:lang w:val="lv-LV"/>
              </w:rPr>
              <w:t xml:space="preserve">Tiks uzskatīts, ka Pretendentam ir pieredze līdzīgu darbu veikšanā pēdējo 5 (piecu) kalendāro gadu laikā (uz piedāvājuma iesniegšanas brīdi), ja tas veicis un pilnīgi pabeidzis jumta deguma nomaiņas darbus vismaz </w:t>
            </w:r>
            <w:r w:rsidRPr="00007147">
              <w:rPr>
                <w:rFonts w:ascii="Tahoma" w:hAnsi="Tahoma" w:cs="Tahoma"/>
                <w:i/>
                <w:u w:val="single"/>
                <w:lang w:val="lv-LV"/>
              </w:rPr>
              <w:t>divās sabiedriskajās ēkās, kā jumta seguma materiālu izmantojot profilētas loksnes, ar platību ne mazāk kā 260 m</w:t>
            </w:r>
            <w:r w:rsidRPr="00007147">
              <w:rPr>
                <w:rFonts w:ascii="Tahoma" w:hAnsi="Tahoma" w:cs="Tahoma"/>
                <w:i/>
                <w:u w:val="single"/>
                <w:vertAlign w:val="superscript"/>
                <w:lang w:val="lv-LV"/>
              </w:rPr>
              <w:t>2</w:t>
            </w:r>
            <w:r w:rsidRPr="00007147">
              <w:rPr>
                <w:rFonts w:ascii="Tahoma" w:hAnsi="Tahoma" w:cs="Tahoma"/>
                <w:i/>
                <w:u w:val="single"/>
                <w:lang w:val="lv-LV"/>
              </w:rPr>
              <w:t xml:space="preserve"> katrai no ēkām</w:t>
            </w:r>
            <w:r w:rsidRPr="00007147">
              <w:rPr>
                <w:rFonts w:ascii="Tahoma" w:hAnsi="Tahoma" w:cs="Tahoma"/>
                <w:lang w:val="lv-LV"/>
              </w:rPr>
              <w:t>”.</w:t>
            </w:r>
          </w:p>
          <w:p w:rsidR="00007147" w:rsidRDefault="00007147" w:rsidP="00007147">
            <w:pPr>
              <w:spacing w:after="120"/>
              <w:ind w:left="351"/>
              <w:jc w:val="both"/>
              <w:rPr>
                <w:rFonts w:ascii="Tahoma" w:hAnsi="Tahoma" w:cs="Tahoma"/>
                <w:lang w:val="lv-LV"/>
              </w:rPr>
            </w:pPr>
          </w:p>
          <w:p w:rsidR="00007147" w:rsidRDefault="00007147" w:rsidP="00007147">
            <w:pPr>
              <w:spacing w:after="120"/>
              <w:ind w:left="351"/>
              <w:jc w:val="both"/>
              <w:rPr>
                <w:rFonts w:ascii="Tahoma" w:hAnsi="Tahoma" w:cs="Tahoma"/>
                <w:lang w:val="lv-LV"/>
              </w:rPr>
            </w:pPr>
          </w:p>
          <w:p w:rsidR="00007147" w:rsidRPr="00007147" w:rsidRDefault="00007147" w:rsidP="00007147">
            <w:pPr>
              <w:spacing w:after="120"/>
              <w:ind w:left="351"/>
              <w:jc w:val="both"/>
              <w:rPr>
                <w:rFonts w:ascii="Tahoma" w:hAnsi="Tahoma" w:cs="Tahoma"/>
                <w:lang w:val="lv-LV"/>
              </w:rPr>
            </w:pPr>
            <w:r w:rsidRPr="00007147">
              <w:rPr>
                <w:rFonts w:ascii="Tahoma" w:hAnsi="Tahoma" w:cs="Tahoma"/>
                <w:lang w:val="lv-LV"/>
              </w:rPr>
              <w:t xml:space="preserve">Komisija </w:t>
            </w:r>
            <w:r w:rsidRPr="00007147">
              <w:rPr>
                <w:rFonts w:ascii="Tahoma" w:hAnsi="Tahoma" w:cs="Tahoma"/>
                <w:b/>
                <w:lang w:val="lv-LV"/>
              </w:rPr>
              <w:t>nolemj</w:t>
            </w:r>
            <w:r w:rsidRPr="00007147">
              <w:rPr>
                <w:rFonts w:ascii="Tahoma" w:hAnsi="Tahoma" w:cs="Tahoma"/>
                <w:lang w:val="lv-LV"/>
              </w:rPr>
              <w:t xml:space="preserve"> Pretendenta SIA „AVN GROUP” piedāvājumu turpmāk nevērtēt un izslēgt Pretendentu SIA „AVN GROUP” no dalības iepirkuma piedāvājumu atlases pārbaudes vērtēšanas stadijā, pamatojoties uz Nolikuma 4.3.punktu.</w:t>
            </w:r>
          </w:p>
          <w:p w:rsidR="00007147" w:rsidRPr="00007147" w:rsidRDefault="00007147" w:rsidP="00007147">
            <w:pPr>
              <w:spacing w:after="120"/>
              <w:ind w:left="351"/>
              <w:jc w:val="both"/>
              <w:rPr>
                <w:rFonts w:ascii="Tahoma" w:hAnsi="Tahoma" w:cs="Tahoma"/>
                <w:lang w:val="lv-LV"/>
              </w:rPr>
            </w:pPr>
            <w:r w:rsidRPr="00007147">
              <w:rPr>
                <w:rFonts w:ascii="Tahoma" w:hAnsi="Tahoma" w:cs="Tahoma"/>
                <w:lang w:val="lv-LV"/>
              </w:rPr>
              <w:t xml:space="preserve">Papildus vēršam uzmanību, Pretendents SIA „AVN GROUP” iesniedzis finanšu piedāvājumu, kas neatbilst Nolikuma 1.pielikuma „Darbu apraksts” darbu daudzuma sarakstam. </w:t>
            </w:r>
          </w:p>
          <w:p w:rsidR="00007147" w:rsidRPr="00007147" w:rsidRDefault="00007147" w:rsidP="00007147">
            <w:pPr>
              <w:spacing w:after="120"/>
              <w:ind w:left="351"/>
              <w:jc w:val="both"/>
              <w:rPr>
                <w:rFonts w:ascii="Tahoma" w:hAnsi="Tahoma" w:cs="Tahoma"/>
                <w:lang w:val="lv-LV" w:eastAsia="en-US"/>
              </w:rPr>
            </w:pPr>
            <w:r>
              <w:rPr>
                <w:rFonts w:ascii="Tahoma" w:hAnsi="Tahoma" w:cs="Tahoma"/>
                <w:lang w:val="lv-LV"/>
              </w:rPr>
              <w:t>Komisija skaidro</w:t>
            </w:r>
            <w:r w:rsidRPr="00007147">
              <w:rPr>
                <w:rFonts w:ascii="Tahoma" w:hAnsi="Tahoma" w:cs="Tahoma"/>
                <w:lang w:val="lv-LV"/>
              </w:rPr>
              <w:t>, ka SIA „AVN GROUP” iesniegtajā piedāvājumā nav ievēroti 15.03.2016. „Darbu daudzuma saraksta” precizējumi, kas bija pieejami Olaines novada pašvaldības mājas lapā internetā pie iepirkuma ONP 2016/07 dokumentācijas. Saskaņā ar Nolikuma 1.6.2.punktu, ieinteresētajam piegādātājam ir pienākums sekot līdzi publicētajai informācijai un Komisija nav atbildīga par to, ja kāda ieinteresētā persona nav iepazinusies ar informāciju, kam ir nodrošināta brīva un tieša elektroniskā pieeja.</w:t>
            </w:r>
          </w:p>
          <w:p w:rsidR="00007147" w:rsidRPr="00007147" w:rsidRDefault="00007147" w:rsidP="00007147">
            <w:pPr>
              <w:pStyle w:val="ListParagraph"/>
              <w:numPr>
                <w:ilvl w:val="0"/>
                <w:numId w:val="5"/>
              </w:numPr>
              <w:spacing w:after="120"/>
              <w:ind w:left="351" w:hanging="283"/>
              <w:jc w:val="both"/>
              <w:rPr>
                <w:rFonts w:ascii="Tahoma" w:hAnsi="Tahoma" w:cs="Tahoma"/>
                <w:lang w:val="lv-LV"/>
              </w:rPr>
            </w:pPr>
            <w:r w:rsidRPr="00007147">
              <w:rPr>
                <w:rFonts w:ascii="Tahoma" w:hAnsi="Tahoma" w:cs="Tahoma"/>
                <w:lang w:val="lv-LV"/>
              </w:rPr>
              <w:t xml:space="preserve">Komisija, vērtējot Pretendenta SIA „PRO DEV” piedāvājumu, secina, ka Pretendents SIA „PRO DEV” iesniedzis piedāvājumu, kas neatbilst Nolikuma 1.pielikuma „Darbu apraksts” darbu daudzuma sarakstam. </w:t>
            </w:r>
          </w:p>
          <w:p w:rsidR="00007147" w:rsidRPr="00007147" w:rsidRDefault="00007147" w:rsidP="00007147">
            <w:pPr>
              <w:spacing w:after="120"/>
              <w:ind w:left="351"/>
              <w:jc w:val="both"/>
              <w:rPr>
                <w:rFonts w:ascii="Tahoma" w:hAnsi="Tahoma" w:cs="Tahoma"/>
                <w:lang w:val="lv-LV" w:eastAsia="en-US"/>
              </w:rPr>
            </w:pPr>
            <w:r>
              <w:rPr>
                <w:rFonts w:ascii="Tahoma" w:hAnsi="Tahoma" w:cs="Tahoma"/>
                <w:lang w:val="lv-LV"/>
              </w:rPr>
              <w:t>Komisija skaidro</w:t>
            </w:r>
            <w:r w:rsidRPr="00007147">
              <w:rPr>
                <w:rFonts w:ascii="Tahoma" w:hAnsi="Tahoma" w:cs="Tahoma"/>
                <w:lang w:val="lv-LV"/>
              </w:rPr>
              <w:t>, ka SIA „PRO DEV” iesniegtajā piedāvājumā nav ievēroti 15.03.2016. „Darbu daudzuma saraksta” precizējumi, kas bija pieejami Olaines novada pašvaldības mājas lapā internetā pie iepirkuma ONP 2016/07 dokumentācijas. Saskaņā ar Nolikuma 1.6.2.punktu, ieinteresētajam piegādātājam ir pienākums sekot līdzi publicētajai informācijai un Komisija nav atbildīga par to, ja kāda ieinteresētā persona nav iepazinusies ar informāciju, kam ir nodrošināta brīva un tieša elektroniskā pieeja.</w:t>
            </w:r>
          </w:p>
          <w:p w:rsidR="00007147" w:rsidRPr="00007147" w:rsidRDefault="00007147" w:rsidP="00007147">
            <w:pPr>
              <w:spacing w:after="60"/>
              <w:ind w:left="351"/>
              <w:jc w:val="both"/>
              <w:rPr>
                <w:rFonts w:ascii="Tahoma" w:hAnsi="Tahoma" w:cs="Tahoma"/>
                <w:lang w:val="lv-LV"/>
              </w:rPr>
            </w:pPr>
            <w:r w:rsidRPr="00007147">
              <w:rPr>
                <w:rFonts w:ascii="Tahoma" w:hAnsi="Tahoma" w:cs="Tahoma"/>
                <w:lang w:val="lv-LV"/>
              </w:rPr>
              <w:t xml:space="preserve">Komisija </w:t>
            </w:r>
            <w:r w:rsidRPr="00007147">
              <w:rPr>
                <w:rFonts w:ascii="Tahoma" w:hAnsi="Tahoma" w:cs="Tahoma"/>
                <w:b/>
                <w:lang w:val="lv-LV"/>
              </w:rPr>
              <w:t>nolemj</w:t>
            </w:r>
            <w:r w:rsidRPr="00007147">
              <w:rPr>
                <w:rFonts w:ascii="Tahoma" w:hAnsi="Tahoma" w:cs="Tahoma"/>
                <w:lang w:val="lv-LV"/>
              </w:rPr>
              <w:t xml:space="preserve"> Pretendenta SIA „PRO DEV” piedāvājumu turpmāk nevērtēt un izslēgt Pretendentu SIA „PRO DEV” no dalības iepirkuma tehnisko piedāvājumu atbilstības pārbaudes vērtēšanas stadijā, pamatojoties uz Nolikuma 4.4.punktu.</w:t>
            </w:r>
          </w:p>
          <w:p w:rsidR="00007147" w:rsidRPr="00007147" w:rsidRDefault="00007147" w:rsidP="00007147">
            <w:pPr>
              <w:pStyle w:val="ListParagraph"/>
              <w:numPr>
                <w:ilvl w:val="0"/>
                <w:numId w:val="5"/>
              </w:numPr>
              <w:spacing w:after="120"/>
              <w:ind w:left="351" w:hanging="283"/>
              <w:jc w:val="both"/>
              <w:rPr>
                <w:rFonts w:ascii="Tahoma" w:hAnsi="Tahoma" w:cs="Tahoma"/>
                <w:lang w:val="lv-LV" w:eastAsia="en-US"/>
              </w:rPr>
            </w:pPr>
            <w:r w:rsidRPr="00007147">
              <w:rPr>
                <w:rFonts w:ascii="Tahoma" w:hAnsi="Tahoma" w:cs="Tahoma"/>
                <w:lang w:val="lv-LV" w:eastAsia="en-US"/>
              </w:rPr>
              <w:t xml:space="preserve">Komisija </w:t>
            </w:r>
            <w:r w:rsidRPr="00007147">
              <w:rPr>
                <w:rFonts w:ascii="Tahoma" w:hAnsi="Tahoma" w:cs="Tahoma"/>
                <w:lang w:val="lv-LV"/>
              </w:rPr>
              <w:t xml:space="preserve">vērtējot Pretendenta SIA „Mītavas celtnieks” iesniegto piedāvājumu, secina, ka Pretendents SIA „Mītavas celtnieks” iesniedzis piedāvājumu, kas neatbilst Nolikuma 2.4. punkta prasībām. </w:t>
            </w:r>
          </w:p>
          <w:p w:rsidR="00007147" w:rsidRPr="00007147" w:rsidRDefault="00007147" w:rsidP="00007147">
            <w:pPr>
              <w:spacing w:after="120"/>
              <w:ind w:left="351"/>
              <w:jc w:val="both"/>
              <w:rPr>
                <w:rFonts w:ascii="Tahoma" w:hAnsi="Tahoma" w:cs="Tahoma"/>
                <w:lang w:val="lv-LV"/>
              </w:rPr>
            </w:pPr>
            <w:r>
              <w:rPr>
                <w:rFonts w:ascii="Tahoma" w:hAnsi="Tahoma" w:cs="Tahoma"/>
                <w:lang w:val="lv-LV"/>
              </w:rPr>
              <w:t>Komisija skaidro</w:t>
            </w:r>
            <w:r w:rsidRPr="00007147">
              <w:rPr>
                <w:rFonts w:ascii="Tahoma" w:hAnsi="Tahoma" w:cs="Tahoma"/>
                <w:lang w:val="lv-LV"/>
              </w:rPr>
              <w:t>, ka SIA „Mītavas celtnieks” piedāvājumā iesniegtā pieredze (piedāvājuma 7.lpp.) neatbilst Nolikuma 2.4.2.punkta prasībai “</w:t>
            </w:r>
            <w:r w:rsidRPr="00007147">
              <w:rPr>
                <w:rFonts w:ascii="Tahoma" w:hAnsi="Tahoma" w:cs="Tahoma"/>
                <w:i/>
                <w:lang w:val="lv-LV"/>
              </w:rPr>
              <w:t xml:space="preserve">Tiks uzskatīts, ka Pretendentam ir pieredze līdzīgu darbu veikšanā pēdējo 5 (piecu) kalendāro gadu laikā (uz piedāvājuma iesniegšanas brīdi), ja tas veicis un pilnīgi pabeidzis jumta deguma nomaiņas darbus vismaz </w:t>
            </w:r>
            <w:r w:rsidRPr="00007147">
              <w:rPr>
                <w:rFonts w:ascii="Tahoma" w:hAnsi="Tahoma" w:cs="Tahoma"/>
                <w:i/>
                <w:u w:val="single"/>
                <w:lang w:val="lv-LV"/>
              </w:rPr>
              <w:t>divās sabiedriskajās ēkās</w:t>
            </w:r>
            <w:r w:rsidRPr="00007147">
              <w:rPr>
                <w:rFonts w:ascii="Tahoma" w:hAnsi="Tahoma" w:cs="Tahoma"/>
                <w:i/>
                <w:lang w:val="lv-LV"/>
              </w:rPr>
              <w:t>, kā jumta seguma materiālu izmantojot profilētas loksnes, ar platību ne mazāk kā 260 m</w:t>
            </w:r>
            <w:r w:rsidRPr="00007147">
              <w:rPr>
                <w:rFonts w:ascii="Tahoma" w:hAnsi="Tahoma" w:cs="Tahoma"/>
                <w:i/>
                <w:vertAlign w:val="superscript"/>
                <w:lang w:val="lv-LV"/>
              </w:rPr>
              <w:t>2</w:t>
            </w:r>
            <w:r w:rsidRPr="00007147">
              <w:rPr>
                <w:rFonts w:ascii="Tahoma" w:hAnsi="Tahoma" w:cs="Tahoma"/>
                <w:i/>
                <w:lang w:val="lv-LV"/>
              </w:rPr>
              <w:t xml:space="preserve"> katrai no ēkām</w:t>
            </w:r>
            <w:r w:rsidRPr="00007147">
              <w:rPr>
                <w:rFonts w:ascii="Tahoma" w:hAnsi="Tahoma" w:cs="Tahoma"/>
                <w:lang w:val="lv-LV"/>
              </w:rPr>
              <w:t>”.</w:t>
            </w:r>
          </w:p>
          <w:p w:rsidR="00007147" w:rsidRPr="00007147" w:rsidRDefault="00007147" w:rsidP="00007147">
            <w:pPr>
              <w:spacing w:after="120"/>
              <w:ind w:left="351"/>
              <w:jc w:val="both"/>
              <w:rPr>
                <w:rFonts w:ascii="Tahoma" w:hAnsi="Tahoma" w:cs="Tahoma"/>
                <w:lang w:val="lv-LV"/>
              </w:rPr>
            </w:pPr>
            <w:r w:rsidRPr="00007147">
              <w:rPr>
                <w:rFonts w:ascii="Tahoma" w:hAnsi="Tahoma" w:cs="Tahoma"/>
                <w:lang w:val="lv-LV"/>
              </w:rPr>
              <w:t xml:space="preserve">Komisija </w:t>
            </w:r>
            <w:r w:rsidRPr="00007147">
              <w:rPr>
                <w:rFonts w:ascii="Tahoma" w:hAnsi="Tahoma" w:cs="Tahoma"/>
                <w:b/>
                <w:lang w:val="lv-LV"/>
              </w:rPr>
              <w:t>nolemj</w:t>
            </w:r>
            <w:r w:rsidRPr="00007147">
              <w:rPr>
                <w:rFonts w:ascii="Tahoma" w:hAnsi="Tahoma" w:cs="Tahoma"/>
                <w:lang w:val="lv-LV"/>
              </w:rPr>
              <w:t xml:space="preserve"> Pretendenta SIA „Mītavas celtnieks” piedāvājumu turpmāk nevērtēt un izslēgt Pretendentu SIA „Mītavas celtnieks” no dalības iepirkuma piedāvājumu atlases pārbaudes vērtēšanas stadijā, pamatojoties uz Nolikuma 4.3.punktu.</w:t>
            </w:r>
          </w:p>
          <w:p w:rsidR="00007147" w:rsidRPr="00007147" w:rsidRDefault="00007147" w:rsidP="00007147">
            <w:pPr>
              <w:spacing w:after="120"/>
              <w:ind w:left="351"/>
              <w:jc w:val="both"/>
              <w:rPr>
                <w:rFonts w:ascii="Tahoma" w:hAnsi="Tahoma" w:cs="Tahoma"/>
                <w:lang w:val="lv-LV"/>
              </w:rPr>
            </w:pPr>
            <w:r w:rsidRPr="00007147">
              <w:rPr>
                <w:rFonts w:ascii="Tahoma" w:hAnsi="Tahoma" w:cs="Tahoma"/>
                <w:lang w:val="lv-LV"/>
              </w:rPr>
              <w:t xml:space="preserve">Papildus vēršam uzmanību, Pretendents SIA „Mītavas celtnieks” iesniedzis finanšu piedāvājumu, kas neatbilst Nolikuma 1.pielikuma „Darbu apraksts” darbu daudzuma sarakstam. </w:t>
            </w:r>
          </w:p>
          <w:p w:rsidR="00007147" w:rsidRPr="00007147" w:rsidRDefault="00007147" w:rsidP="00007147">
            <w:pPr>
              <w:spacing w:after="120"/>
              <w:ind w:left="351"/>
              <w:jc w:val="both"/>
              <w:rPr>
                <w:rFonts w:ascii="Tahoma" w:hAnsi="Tahoma" w:cs="Tahoma"/>
                <w:lang w:val="lv-LV" w:eastAsia="en-US"/>
              </w:rPr>
            </w:pPr>
            <w:r>
              <w:rPr>
                <w:rFonts w:ascii="Tahoma" w:hAnsi="Tahoma" w:cs="Tahoma"/>
                <w:lang w:val="lv-LV"/>
              </w:rPr>
              <w:t>Komisija skaidro</w:t>
            </w:r>
            <w:r w:rsidRPr="00007147">
              <w:rPr>
                <w:rFonts w:ascii="Tahoma" w:hAnsi="Tahoma" w:cs="Tahoma"/>
                <w:lang w:val="lv-LV"/>
              </w:rPr>
              <w:t>, ka SIA „Mītavas celtnieks” iesniegtajā piedāvājumā nav ievēroti 15.03.2016. „Darbu daudzuma saraksta” precizējumi, kas bija pieejami Olaines novada pašvaldības mājas lapā internetā pie iepirkuma ONP 2016/07 dokumentācijas. Saskaņā ar Nolikuma 1.6.2.punktu, ieinteresētajam piegādātājam ir pienākums sekot līdzi publicētajai informācijai un Komisija nav atbildīga par to, ja kāda ieinteresētā persona nav iepazinusies ar informāciju, kam ir nodrošināta brīva un tieša elektroniskā pieeja.</w:t>
            </w:r>
          </w:p>
          <w:p w:rsidR="00AE4EB3" w:rsidRPr="00AE4EB3" w:rsidRDefault="00AE4EB3" w:rsidP="00AE4EB3">
            <w:pPr>
              <w:pStyle w:val="ListParagraph"/>
              <w:numPr>
                <w:ilvl w:val="0"/>
                <w:numId w:val="5"/>
              </w:numPr>
              <w:spacing w:after="120"/>
              <w:ind w:left="351" w:hanging="283"/>
              <w:jc w:val="both"/>
              <w:rPr>
                <w:rFonts w:ascii="Tahoma" w:hAnsi="Tahoma" w:cs="Tahoma"/>
                <w:lang w:val="lv-LV"/>
              </w:rPr>
            </w:pPr>
            <w:r w:rsidRPr="00AE4EB3">
              <w:rPr>
                <w:rFonts w:ascii="Tahoma" w:hAnsi="Tahoma" w:cs="Tahoma"/>
                <w:lang w:val="lv-LV"/>
              </w:rPr>
              <w:t xml:space="preserve">Komisija, vērtējot Pretendenta SIA „SAVS meistars” piedāvājumu, secina, ka Pretendents SIA „SAVS meistars” iesniedzis piedāvājumu, kas neatbilst Nolikuma 1.pielikuma „Darbu apraksts” 3.11. punkta prasībām. </w:t>
            </w:r>
          </w:p>
          <w:p w:rsidR="00AE4EB3" w:rsidRPr="00AE4EB3" w:rsidRDefault="00AE4EB3" w:rsidP="00AE4EB3">
            <w:pPr>
              <w:spacing w:after="120"/>
              <w:ind w:left="351"/>
              <w:jc w:val="both"/>
              <w:rPr>
                <w:rFonts w:ascii="Tahoma" w:hAnsi="Tahoma" w:cs="Tahoma"/>
                <w:lang w:val="lv-LV"/>
              </w:rPr>
            </w:pPr>
            <w:r>
              <w:rPr>
                <w:rFonts w:ascii="Tahoma" w:hAnsi="Tahoma" w:cs="Tahoma"/>
                <w:lang w:val="lv-LV"/>
              </w:rPr>
              <w:t>Komisija skaidro</w:t>
            </w:r>
            <w:r w:rsidRPr="00AE4EB3">
              <w:rPr>
                <w:rFonts w:ascii="Tahoma" w:hAnsi="Tahoma" w:cs="Tahoma"/>
                <w:lang w:val="lv-LV"/>
              </w:rPr>
              <w:t xml:space="preserve">, ka SIA „SAVS meistars” iesniegtajā tehniskajā piedāvājumā (7.lpp.) 2.punktā minēts garantijas laiks visiem izpildītajiem Darbiem </w:t>
            </w:r>
            <w:r w:rsidRPr="00AE4EB3">
              <w:rPr>
                <w:rFonts w:ascii="Tahoma" w:hAnsi="Tahoma" w:cs="Tahoma"/>
                <w:u w:val="single"/>
                <w:lang w:val="lv-LV"/>
              </w:rPr>
              <w:t>2 (divi) kalendārie gadi</w:t>
            </w:r>
            <w:r w:rsidRPr="00AE4EB3">
              <w:rPr>
                <w:rFonts w:ascii="Tahoma" w:hAnsi="Tahoma" w:cs="Tahoma"/>
                <w:lang w:val="lv-LV"/>
              </w:rPr>
              <w:t xml:space="preserve"> no Darbu nodošanas un materiāliem </w:t>
            </w:r>
            <w:r w:rsidRPr="00AE4EB3">
              <w:rPr>
                <w:rFonts w:ascii="Tahoma" w:hAnsi="Tahoma" w:cs="Tahoma"/>
                <w:u w:val="single"/>
                <w:lang w:val="lv-LV"/>
              </w:rPr>
              <w:t>2 (divi) kalendārie gadi</w:t>
            </w:r>
            <w:r w:rsidRPr="00AE4EB3">
              <w:rPr>
                <w:rFonts w:ascii="Tahoma" w:hAnsi="Tahoma" w:cs="Tahoma"/>
                <w:lang w:val="lv-LV"/>
              </w:rPr>
              <w:t xml:space="preserve"> vai saskaņā ar ražotāja izdotajiem sertifikātiem un garantijām.</w:t>
            </w:r>
          </w:p>
          <w:p w:rsidR="00AE4EB3" w:rsidRPr="00AE4EB3" w:rsidRDefault="00AE4EB3" w:rsidP="00AE4EB3">
            <w:pPr>
              <w:spacing w:after="60"/>
              <w:ind w:left="351"/>
              <w:jc w:val="both"/>
              <w:rPr>
                <w:rFonts w:ascii="Tahoma" w:hAnsi="Tahoma" w:cs="Tahoma"/>
                <w:lang w:val="lv-LV"/>
              </w:rPr>
            </w:pPr>
            <w:r w:rsidRPr="00AE4EB3">
              <w:rPr>
                <w:rFonts w:ascii="Tahoma" w:hAnsi="Tahoma" w:cs="Tahoma"/>
                <w:lang w:val="lv-LV"/>
              </w:rPr>
              <w:t xml:space="preserve">Komisija </w:t>
            </w:r>
            <w:r w:rsidRPr="00AE4EB3">
              <w:rPr>
                <w:rFonts w:ascii="Tahoma" w:hAnsi="Tahoma" w:cs="Tahoma"/>
                <w:b/>
                <w:lang w:val="lv-LV"/>
              </w:rPr>
              <w:t>nolemj</w:t>
            </w:r>
            <w:r w:rsidRPr="00AE4EB3">
              <w:rPr>
                <w:rFonts w:ascii="Tahoma" w:hAnsi="Tahoma" w:cs="Tahoma"/>
                <w:lang w:val="lv-LV"/>
              </w:rPr>
              <w:t xml:space="preserve"> Pretendenta SIA „SAVS meistars” piedāvājumu turpmāk nevērtēt un izslēgt Pretendentu SIA „SAVS meistars” no dalības iepirkuma tehnisko piedāvājumu atbilstības pārbaudes vērtēšanas stadijā, pamatojoties uz Nolikuma 4.4.punktu.</w:t>
            </w:r>
          </w:p>
          <w:p w:rsidR="00BE7DD1" w:rsidRPr="00127433" w:rsidRDefault="00BE7DD1" w:rsidP="00993B9F">
            <w:pPr>
              <w:spacing w:after="60"/>
              <w:ind w:left="777" w:hanging="777"/>
              <w:rPr>
                <w:rFonts w:ascii="Tahoma" w:hAnsi="Tahoma" w:cs="Tahoma"/>
                <w:lang w:val="lv-LV"/>
              </w:rPr>
            </w:pPr>
          </w:p>
        </w:tc>
      </w:tr>
    </w:tbl>
    <w:p w:rsidR="007076B3" w:rsidRPr="00AD09B2" w:rsidRDefault="00B72DA9" w:rsidP="00BE7DD1">
      <w:pPr>
        <w:rPr>
          <w:rFonts w:ascii="Tahoma" w:hAnsi="Tahoma" w:cs="Tahoma"/>
          <w:sz w:val="22"/>
          <w:szCs w:val="22"/>
          <w:lang w:val="lv-LV"/>
        </w:rPr>
      </w:pPr>
      <w:bookmarkStart w:id="0" w:name="_GoBack"/>
      <w:bookmarkEnd w:id="0"/>
      <w:r>
        <w:rPr>
          <w:rFonts w:ascii="Tahoma" w:hAnsi="Tahoma" w:cs="Tahoma"/>
          <w:sz w:val="22"/>
          <w:szCs w:val="22"/>
          <w:lang w:val="lv-LV"/>
        </w:rPr>
        <w:lastRenderedPageBreak/>
        <w:tab/>
      </w:r>
    </w:p>
    <w:sectPr w:rsidR="007076B3" w:rsidRPr="00AD09B2" w:rsidSect="00AD09B2">
      <w:pgSz w:w="11906" w:h="16838"/>
      <w:pgMar w:top="567"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9106C"/>
    <w:multiLevelType w:val="hybridMultilevel"/>
    <w:tmpl w:val="2D847EF4"/>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
    <w:nsid w:val="15AB0111"/>
    <w:multiLevelType w:val="hybridMultilevel"/>
    <w:tmpl w:val="D7E88F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3">
    <w:nsid w:val="3B5B4F9A"/>
    <w:multiLevelType w:val="hybridMultilevel"/>
    <w:tmpl w:val="355091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6A1B6E5E"/>
    <w:multiLevelType w:val="hybridMultilevel"/>
    <w:tmpl w:val="03DC4F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DD1"/>
    <w:rsid w:val="00007147"/>
    <w:rsid w:val="00035211"/>
    <w:rsid w:val="00040E54"/>
    <w:rsid w:val="000614A6"/>
    <w:rsid w:val="000C3DF5"/>
    <w:rsid w:val="000C6DFA"/>
    <w:rsid w:val="000D0F22"/>
    <w:rsid w:val="000D53EC"/>
    <w:rsid w:val="00127433"/>
    <w:rsid w:val="00127F12"/>
    <w:rsid w:val="001567D8"/>
    <w:rsid w:val="00156B05"/>
    <w:rsid w:val="002113EA"/>
    <w:rsid w:val="002144CB"/>
    <w:rsid w:val="00232D0C"/>
    <w:rsid w:val="002F1AE5"/>
    <w:rsid w:val="00305ECE"/>
    <w:rsid w:val="00310690"/>
    <w:rsid w:val="0031288F"/>
    <w:rsid w:val="00341B6F"/>
    <w:rsid w:val="0034725B"/>
    <w:rsid w:val="003605A1"/>
    <w:rsid w:val="00367065"/>
    <w:rsid w:val="0038380E"/>
    <w:rsid w:val="004070AA"/>
    <w:rsid w:val="00444A8E"/>
    <w:rsid w:val="004478E6"/>
    <w:rsid w:val="004510F1"/>
    <w:rsid w:val="00463EFB"/>
    <w:rsid w:val="00481F6F"/>
    <w:rsid w:val="004956DF"/>
    <w:rsid w:val="004A1CFD"/>
    <w:rsid w:val="004E09CC"/>
    <w:rsid w:val="004E336B"/>
    <w:rsid w:val="004E5A22"/>
    <w:rsid w:val="0057496C"/>
    <w:rsid w:val="00590020"/>
    <w:rsid w:val="005B5564"/>
    <w:rsid w:val="006022E4"/>
    <w:rsid w:val="00620699"/>
    <w:rsid w:val="0063523A"/>
    <w:rsid w:val="00636827"/>
    <w:rsid w:val="00676901"/>
    <w:rsid w:val="00690A63"/>
    <w:rsid w:val="00692D7E"/>
    <w:rsid w:val="00696E19"/>
    <w:rsid w:val="006A0AC9"/>
    <w:rsid w:val="006D394A"/>
    <w:rsid w:val="006E2995"/>
    <w:rsid w:val="006E7FD2"/>
    <w:rsid w:val="00700D93"/>
    <w:rsid w:val="007076B3"/>
    <w:rsid w:val="00716AFD"/>
    <w:rsid w:val="00732F6F"/>
    <w:rsid w:val="00733502"/>
    <w:rsid w:val="00750B87"/>
    <w:rsid w:val="007530C3"/>
    <w:rsid w:val="007842C8"/>
    <w:rsid w:val="00795618"/>
    <w:rsid w:val="007C5FFB"/>
    <w:rsid w:val="00831DEE"/>
    <w:rsid w:val="008444BD"/>
    <w:rsid w:val="008609AF"/>
    <w:rsid w:val="00876703"/>
    <w:rsid w:val="008F266D"/>
    <w:rsid w:val="00914F21"/>
    <w:rsid w:val="009309AA"/>
    <w:rsid w:val="00957A4C"/>
    <w:rsid w:val="0098258F"/>
    <w:rsid w:val="00993B9F"/>
    <w:rsid w:val="009A2B9E"/>
    <w:rsid w:val="00A10C81"/>
    <w:rsid w:val="00A10CC2"/>
    <w:rsid w:val="00A26D3C"/>
    <w:rsid w:val="00A72078"/>
    <w:rsid w:val="00AA28CD"/>
    <w:rsid w:val="00AA3F26"/>
    <w:rsid w:val="00AC3E51"/>
    <w:rsid w:val="00AD068E"/>
    <w:rsid w:val="00AD09B2"/>
    <w:rsid w:val="00AD3D73"/>
    <w:rsid w:val="00AE0A04"/>
    <w:rsid w:val="00AE4909"/>
    <w:rsid w:val="00AE4EB3"/>
    <w:rsid w:val="00B11020"/>
    <w:rsid w:val="00B435D8"/>
    <w:rsid w:val="00B72625"/>
    <w:rsid w:val="00B72DA9"/>
    <w:rsid w:val="00BA3307"/>
    <w:rsid w:val="00BC269E"/>
    <w:rsid w:val="00BE63D8"/>
    <w:rsid w:val="00BE7DD1"/>
    <w:rsid w:val="00BF1139"/>
    <w:rsid w:val="00BF7EA3"/>
    <w:rsid w:val="00C057A9"/>
    <w:rsid w:val="00C206E2"/>
    <w:rsid w:val="00C22219"/>
    <w:rsid w:val="00C37BAC"/>
    <w:rsid w:val="00C771AE"/>
    <w:rsid w:val="00C811E0"/>
    <w:rsid w:val="00C907BA"/>
    <w:rsid w:val="00D215A1"/>
    <w:rsid w:val="00D332D3"/>
    <w:rsid w:val="00D41E4E"/>
    <w:rsid w:val="00DB0770"/>
    <w:rsid w:val="00DC7BA5"/>
    <w:rsid w:val="00E06D28"/>
    <w:rsid w:val="00E165E0"/>
    <w:rsid w:val="00E85B56"/>
    <w:rsid w:val="00EC45B0"/>
    <w:rsid w:val="00ED0B47"/>
    <w:rsid w:val="00ED0F0B"/>
    <w:rsid w:val="00ED6B37"/>
    <w:rsid w:val="00F25468"/>
    <w:rsid w:val="00F470AC"/>
    <w:rsid w:val="00F63E1F"/>
    <w:rsid w:val="00FA2D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7EA3"/>
    <w:pPr>
      <w:ind w:left="720"/>
      <w:contextualSpacing/>
    </w:pPr>
  </w:style>
  <w:style w:type="paragraph" w:customStyle="1" w:styleId="Rakstz">
    <w:name w:val="Rakstz."/>
    <w:basedOn w:val="Normal"/>
    <w:rsid w:val="00127433"/>
    <w:pPr>
      <w:spacing w:before="120" w:after="160" w:line="240" w:lineRule="exact"/>
      <w:ind w:firstLine="720"/>
      <w:jc w:val="both"/>
    </w:pPr>
    <w:rPr>
      <w:rFonts w:ascii="Verdana" w:hAnsi="Verdan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F7EA3"/>
    <w:pPr>
      <w:ind w:left="720"/>
      <w:contextualSpacing/>
    </w:pPr>
  </w:style>
  <w:style w:type="paragraph" w:customStyle="1" w:styleId="Rakstz">
    <w:name w:val="Rakstz."/>
    <w:basedOn w:val="Normal"/>
    <w:rsid w:val="00127433"/>
    <w:pPr>
      <w:spacing w:before="120" w:after="160" w:line="240" w:lineRule="exact"/>
      <w:ind w:firstLine="720"/>
      <w:jc w:val="both"/>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370</TotalTime>
  <Pages>2</Pages>
  <Words>4115</Words>
  <Characters>2347</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Irina</dc:creator>
  <cp:lastModifiedBy>Irina</cp:lastModifiedBy>
  <cp:revision>117</cp:revision>
  <cp:lastPrinted>2015-02-05T09:08:00Z</cp:lastPrinted>
  <dcterms:created xsi:type="dcterms:W3CDTF">2015-02-05T08:30:00Z</dcterms:created>
  <dcterms:modified xsi:type="dcterms:W3CDTF">2016-04-08T12:52:00Z</dcterms:modified>
</cp:coreProperties>
</file>