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80" w:rsidRPr="00247D80" w:rsidRDefault="00247D80" w:rsidP="00247D80">
      <w:pPr>
        <w:tabs>
          <w:tab w:val="left" w:pos="5954"/>
        </w:tabs>
        <w:spacing w:after="0" w:line="240" w:lineRule="auto"/>
        <w:jc w:val="center"/>
        <w:rPr>
          <w:rFonts w:ascii="Tahoma" w:eastAsia="Times New Roman" w:hAnsi="Tahoma" w:cs="Tahoma"/>
        </w:rPr>
      </w:pPr>
      <w:r w:rsidRPr="00247D80">
        <w:rPr>
          <w:rFonts w:ascii="Tahoma" w:eastAsia="Times New Roman" w:hAnsi="Tahoma" w:cs="Tahoma"/>
        </w:rPr>
        <w:t>Olaines novadā</w:t>
      </w:r>
    </w:p>
    <w:p w:rsidR="00247D80" w:rsidRPr="00247D80" w:rsidRDefault="00247D80" w:rsidP="00247D80">
      <w:pPr>
        <w:tabs>
          <w:tab w:val="left" w:pos="5954"/>
        </w:tabs>
        <w:spacing w:after="0" w:line="240" w:lineRule="auto"/>
        <w:rPr>
          <w:rFonts w:ascii="Tahoma" w:eastAsia="Times New Roman" w:hAnsi="Tahoma" w:cs="Tahoma"/>
        </w:rPr>
      </w:pPr>
    </w:p>
    <w:p w:rsidR="00247D80" w:rsidRPr="00247D80" w:rsidRDefault="004C4DAE" w:rsidP="00247D80">
      <w:pPr>
        <w:tabs>
          <w:tab w:val="left" w:pos="2268"/>
          <w:tab w:val="left" w:pos="4111"/>
        </w:tabs>
        <w:spacing w:after="0" w:line="240" w:lineRule="auto"/>
        <w:rPr>
          <w:rFonts w:ascii="Tahoma" w:eastAsia="Times New Roman" w:hAnsi="Tahoma" w:cs="Tahoma"/>
          <w:u w:val="single"/>
        </w:rPr>
      </w:pPr>
      <w:r>
        <w:rPr>
          <w:rFonts w:ascii="Tahoma" w:eastAsia="Times New Roman" w:hAnsi="Tahoma" w:cs="Tahoma"/>
        </w:rPr>
        <w:t>___</w:t>
      </w:r>
      <w:r w:rsidR="00247D80" w:rsidRPr="00247D80">
        <w:rPr>
          <w:rFonts w:ascii="Tahoma" w:eastAsia="Times New Roman" w:hAnsi="Tahoma" w:cs="Tahoma"/>
        </w:rPr>
        <w:t>.</w:t>
      </w:r>
      <w:r>
        <w:rPr>
          <w:rFonts w:ascii="Tahoma" w:eastAsia="Times New Roman" w:hAnsi="Tahoma" w:cs="Tahoma"/>
        </w:rPr>
        <w:t>___</w:t>
      </w:r>
      <w:r w:rsidR="00247D80" w:rsidRPr="00247D80">
        <w:rPr>
          <w:rFonts w:ascii="Tahoma" w:eastAsia="Times New Roman" w:hAnsi="Tahoma" w:cs="Tahoma"/>
        </w:rPr>
        <w:t xml:space="preserve">.2013. </w:t>
      </w:r>
      <w:r w:rsidR="00247D80" w:rsidRPr="00247D80">
        <w:rPr>
          <w:rFonts w:ascii="Tahoma" w:eastAsia="Times New Roman" w:hAnsi="Tahoma" w:cs="Tahoma"/>
        </w:rPr>
        <w:tab/>
        <w:t>Nr.</w:t>
      </w:r>
      <w:r w:rsidR="00247D80" w:rsidRPr="00247D80">
        <w:rPr>
          <w:rFonts w:ascii="Tahoma" w:eastAsia="Times New Roman" w:hAnsi="Tahoma" w:cs="Tahoma"/>
          <w:u w:val="single"/>
        </w:rPr>
        <w:t>8.10.1./______</w:t>
      </w:r>
    </w:p>
    <w:p w:rsidR="00247D80" w:rsidRPr="00247D80" w:rsidRDefault="00247D80" w:rsidP="00247D80">
      <w:pPr>
        <w:spacing w:after="0" w:line="240" w:lineRule="auto"/>
        <w:ind w:left="4536" w:right="-427"/>
        <w:rPr>
          <w:rFonts w:ascii="Tahoma" w:eastAsia="Times New Roman" w:hAnsi="Tahoma" w:cs="Tahoma"/>
          <w:b/>
        </w:rPr>
      </w:pPr>
    </w:p>
    <w:p w:rsidR="00247D80" w:rsidRPr="00247D80" w:rsidRDefault="00247D80" w:rsidP="00247D80">
      <w:pPr>
        <w:spacing w:after="0" w:line="240" w:lineRule="auto"/>
        <w:ind w:left="4962" w:right="-427"/>
        <w:rPr>
          <w:rFonts w:ascii="Tahoma" w:eastAsia="Times New Roman" w:hAnsi="Tahoma" w:cs="Tahoma"/>
          <w:b/>
        </w:rPr>
      </w:pPr>
    </w:p>
    <w:p w:rsidR="00247D80" w:rsidRPr="00247D80" w:rsidRDefault="00247D80" w:rsidP="00247D80">
      <w:pPr>
        <w:spacing w:after="0" w:line="240" w:lineRule="auto"/>
        <w:ind w:left="4678" w:right="-1"/>
        <w:rPr>
          <w:rFonts w:ascii="Tahoma" w:eastAsia="Times New Roman" w:hAnsi="Tahoma" w:cs="Tahoma"/>
          <w:b/>
        </w:rPr>
      </w:pPr>
      <w:r w:rsidRPr="00247D80">
        <w:rPr>
          <w:rFonts w:ascii="Tahoma" w:eastAsia="Times New Roman" w:hAnsi="Tahoma" w:cs="Tahoma"/>
          <w:b/>
        </w:rPr>
        <w:t>Iepirkuma „</w:t>
      </w:r>
      <w:r w:rsidRPr="00247D80">
        <w:rPr>
          <w:rFonts w:ascii="Tahoma" w:eastAsia="Times New Roman" w:hAnsi="Tahoma" w:cs="Tahoma"/>
          <w:b/>
          <w:bCs/>
        </w:rPr>
        <w:t>Ielu apgaismojuma gaismekļu nomaiņa uz gaismu emitējošo diožu (LED) apgaismojumu Olainē un Jaunolainē</w:t>
      </w:r>
      <w:r w:rsidRPr="00247D80">
        <w:rPr>
          <w:rFonts w:ascii="Tahoma" w:eastAsia="Times New Roman" w:hAnsi="Tahoma" w:cs="Tahoma"/>
          <w:b/>
        </w:rPr>
        <w:t>”, IDN: ONP 2013/</w:t>
      </w:r>
      <w:r>
        <w:rPr>
          <w:rFonts w:ascii="Tahoma" w:eastAsia="Times New Roman" w:hAnsi="Tahoma" w:cs="Tahoma"/>
          <w:b/>
        </w:rPr>
        <w:t>41/KPFI</w:t>
      </w:r>
      <w:r w:rsidRPr="00247D80">
        <w:rPr>
          <w:rFonts w:ascii="Tahoma" w:eastAsia="Times New Roman" w:hAnsi="Tahoma" w:cs="Tahoma"/>
          <w:b/>
        </w:rPr>
        <w:t>,</w:t>
      </w:r>
    </w:p>
    <w:p w:rsidR="00247D80" w:rsidRPr="00247D80" w:rsidRDefault="00247D80" w:rsidP="00247D80">
      <w:pPr>
        <w:spacing w:after="0" w:line="240" w:lineRule="auto"/>
        <w:ind w:left="4678" w:right="-427"/>
        <w:rPr>
          <w:rFonts w:ascii="Tahoma" w:eastAsia="Times New Roman" w:hAnsi="Tahoma" w:cs="Tahoma"/>
          <w:b/>
        </w:rPr>
      </w:pPr>
      <w:r w:rsidRPr="00247D80">
        <w:rPr>
          <w:rFonts w:ascii="Tahoma" w:eastAsia="Times New Roman" w:hAnsi="Tahoma" w:cs="Tahoma"/>
          <w:b/>
        </w:rPr>
        <w:t>Ieinteresētajiem piegādātājiem</w:t>
      </w:r>
    </w:p>
    <w:p w:rsidR="00247D80" w:rsidRDefault="00247D80" w:rsidP="00247D80">
      <w:pPr>
        <w:keepNext/>
        <w:spacing w:after="0" w:line="240" w:lineRule="auto"/>
        <w:outlineLvl w:val="1"/>
        <w:rPr>
          <w:rFonts w:ascii="Tahoma" w:eastAsia="Times New Roman" w:hAnsi="Tahoma" w:cs="Tahoma"/>
          <w:b/>
          <w:lang w:eastAsia="ru-RU"/>
        </w:rPr>
      </w:pPr>
    </w:p>
    <w:p w:rsidR="004C4DAE" w:rsidRPr="00247D80" w:rsidRDefault="004C4DAE" w:rsidP="00247D80">
      <w:pPr>
        <w:keepNext/>
        <w:spacing w:after="0" w:line="240" w:lineRule="auto"/>
        <w:outlineLvl w:val="1"/>
        <w:rPr>
          <w:rFonts w:ascii="Tahoma" w:eastAsia="Times New Roman" w:hAnsi="Tahoma" w:cs="Tahoma"/>
          <w:b/>
          <w:lang w:eastAsia="ru-RU"/>
        </w:rPr>
      </w:pPr>
    </w:p>
    <w:p w:rsidR="004C4DAE" w:rsidRPr="000442E0" w:rsidRDefault="004C4DAE" w:rsidP="004C4DAE">
      <w:pPr>
        <w:keepNext/>
        <w:spacing w:after="0" w:line="240" w:lineRule="auto"/>
        <w:jc w:val="both"/>
        <w:outlineLvl w:val="1"/>
        <w:rPr>
          <w:rFonts w:ascii="Tahoma" w:eastAsia="Times New Roman" w:hAnsi="Tahoma" w:cs="Tahoma"/>
          <w:b/>
          <w:lang w:eastAsia="ru-RU"/>
        </w:rPr>
      </w:pPr>
      <w:r w:rsidRPr="000442E0">
        <w:rPr>
          <w:rFonts w:ascii="Tahoma" w:eastAsia="Times New Roman" w:hAnsi="Tahoma" w:cs="Tahoma"/>
          <w:b/>
          <w:lang w:eastAsia="ru-RU"/>
        </w:rPr>
        <w:t>Par jautājumiem iepirkumam „Ielu apgaismojuma gaismekļu nomaiņa uz gaismu emitējošo diožu (LED) apgaismojumu Olainē un Jaunolainē”, IDN: ONP 2013/41/KPFI</w:t>
      </w:r>
    </w:p>
    <w:p w:rsidR="004C4DAE" w:rsidRPr="000442E0" w:rsidRDefault="004C4DAE" w:rsidP="004C4DAE">
      <w:pPr>
        <w:keepNext/>
        <w:spacing w:after="0" w:line="240" w:lineRule="auto"/>
        <w:jc w:val="both"/>
        <w:outlineLvl w:val="1"/>
        <w:rPr>
          <w:rFonts w:ascii="Tahoma" w:eastAsia="Times New Roman" w:hAnsi="Tahoma" w:cs="Tahoma"/>
          <w:b/>
          <w:lang w:eastAsia="ru-RU"/>
        </w:rPr>
      </w:pPr>
    </w:p>
    <w:p w:rsidR="004C4DAE" w:rsidRPr="000442E0" w:rsidRDefault="004C4DAE" w:rsidP="004C4DAE">
      <w:pPr>
        <w:spacing w:after="0" w:line="240" w:lineRule="auto"/>
        <w:ind w:firstLine="720"/>
        <w:jc w:val="both"/>
        <w:rPr>
          <w:rFonts w:ascii="Tahoma" w:eastAsia="Times New Roman" w:hAnsi="Tahoma" w:cs="Tahoma"/>
          <w:lang w:eastAsia="ru-RU"/>
        </w:rPr>
      </w:pPr>
      <w:r w:rsidRPr="000442E0">
        <w:rPr>
          <w:rFonts w:ascii="Tahoma" w:eastAsia="Times New Roman" w:hAnsi="Tahoma" w:cs="Tahoma"/>
          <w:lang w:eastAsia="ru-RU"/>
        </w:rPr>
        <w:t>Iepirkumu komisija 2013.gada 22.novembrī saņēma no ieinteresētā piegādātāja jautājumus</w:t>
      </w:r>
      <w:r w:rsidRPr="000442E0">
        <w:rPr>
          <w:rFonts w:ascii="Tahoma" w:eastAsia="Times New Roman" w:hAnsi="Tahoma" w:cs="Tahoma"/>
          <w:b/>
          <w:lang w:eastAsia="ru-RU"/>
        </w:rPr>
        <w:t xml:space="preserve"> </w:t>
      </w:r>
      <w:r w:rsidRPr="000442E0">
        <w:rPr>
          <w:rFonts w:ascii="Tahoma" w:eastAsia="Times New Roman" w:hAnsi="Tahoma" w:cs="Tahoma"/>
          <w:lang w:eastAsia="ru-RU"/>
        </w:rPr>
        <w:t xml:space="preserve">par iepirkuma „Ielu apgaismojuma gaismekļu nomaiņa uz gaismu emitējošo diožu (LED) apgaismojumu Olainē un Jaunolainē”, IDN: ONP 2013/41/KPFI, Tehnisko specifikāciju: </w:t>
      </w:r>
    </w:p>
    <w:p w:rsidR="004C4DAE" w:rsidRPr="000442E0" w:rsidRDefault="004C4DAE" w:rsidP="004C4DAE">
      <w:pPr>
        <w:spacing w:after="0" w:line="240" w:lineRule="auto"/>
        <w:ind w:firstLine="720"/>
        <w:jc w:val="both"/>
        <w:rPr>
          <w:rFonts w:ascii="Tahoma" w:eastAsia="Times New Roman" w:hAnsi="Tahoma" w:cs="Tahoma"/>
          <w:lang w:eastAsia="ru-RU"/>
        </w:rPr>
      </w:pPr>
    </w:p>
    <w:p w:rsidR="004C4DAE" w:rsidRPr="000442E0" w:rsidRDefault="004C4DAE" w:rsidP="004C4DAE">
      <w:pPr>
        <w:spacing w:after="60" w:line="240" w:lineRule="auto"/>
        <w:ind w:left="284" w:hanging="284"/>
        <w:jc w:val="both"/>
        <w:rPr>
          <w:rFonts w:ascii="Tahoma" w:eastAsiaTheme="minorHAnsi" w:hAnsi="Tahoma" w:cs="Tahoma"/>
          <w:b/>
          <w:szCs w:val="21"/>
        </w:rPr>
      </w:pPr>
      <w:r w:rsidRPr="000442E0">
        <w:rPr>
          <w:rFonts w:ascii="Tahoma" w:eastAsiaTheme="minorHAnsi" w:hAnsi="Tahoma" w:cs="Tahoma"/>
          <w:b/>
          <w:szCs w:val="21"/>
        </w:rPr>
        <w:t>Ieinteresētā Piegādātāja jautājums Nr.1:</w:t>
      </w:r>
    </w:p>
    <w:p w:rsidR="004C4DAE" w:rsidRPr="000442E0" w:rsidRDefault="004C4DAE" w:rsidP="004C4DAE">
      <w:pPr>
        <w:spacing w:after="120" w:line="240" w:lineRule="auto"/>
        <w:ind w:left="284"/>
        <w:jc w:val="both"/>
        <w:rPr>
          <w:rFonts w:ascii="Tahoma" w:eastAsiaTheme="minorHAnsi" w:hAnsi="Tahoma" w:cs="Tahoma"/>
          <w:i/>
          <w:szCs w:val="21"/>
        </w:rPr>
      </w:pPr>
      <w:r w:rsidRPr="000442E0">
        <w:rPr>
          <w:rFonts w:ascii="Tahoma" w:eastAsiaTheme="minorHAnsi" w:hAnsi="Tahoma" w:cs="Tahoma"/>
          <w:i/>
          <w:szCs w:val="21"/>
        </w:rPr>
        <w:t xml:space="preserve">Ko nozīmē „Gaismekļa intensitātes regulācija notiek bez </w:t>
      </w:r>
      <w:proofErr w:type="spellStart"/>
      <w:r w:rsidRPr="000442E0">
        <w:rPr>
          <w:rFonts w:ascii="Tahoma" w:eastAsiaTheme="minorHAnsi" w:hAnsi="Tahoma" w:cs="Tahoma"/>
          <w:i/>
          <w:szCs w:val="21"/>
        </w:rPr>
        <w:t>stroboskopiskā</w:t>
      </w:r>
      <w:proofErr w:type="spellEnd"/>
      <w:r w:rsidRPr="000442E0">
        <w:rPr>
          <w:rFonts w:ascii="Tahoma" w:eastAsiaTheme="minorHAnsi" w:hAnsi="Tahoma" w:cs="Tahoma"/>
          <w:i/>
          <w:szCs w:val="21"/>
        </w:rPr>
        <w:t xml:space="preserve"> efekta (</w:t>
      </w:r>
      <w:r w:rsidRPr="000442E0">
        <w:rPr>
          <w:rFonts w:ascii="Tahoma" w:eastAsiaTheme="minorHAnsi" w:hAnsi="Tahoma" w:cs="Tahoma"/>
          <w:b/>
          <w:bCs/>
          <w:i/>
          <w:szCs w:val="21"/>
        </w:rPr>
        <w:t>analoga strāvas kontrole</w:t>
      </w:r>
      <w:r w:rsidRPr="000442E0">
        <w:rPr>
          <w:rFonts w:ascii="Tahoma" w:eastAsiaTheme="minorHAnsi" w:hAnsi="Tahoma" w:cs="Tahoma"/>
          <w:i/>
          <w:szCs w:val="21"/>
        </w:rPr>
        <w:t>)”?  Vai šī prasība vienlaicīgi izsaka arī to, ka nedrīkst tikt izmantota analogā dimēšana 0-10V, bet jābūt tikai DALI</w:t>
      </w:r>
      <w:proofErr w:type="gramStart"/>
      <w:r w:rsidRPr="000442E0">
        <w:rPr>
          <w:rFonts w:ascii="Tahoma" w:eastAsiaTheme="minorHAnsi" w:hAnsi="Tahoma" w:cs="Tahoma"/>
          <w:i/>
          <w:szCs w:val="21"/>
        </w:rPr>
        <w:t xml:space="preserve"> ?</w:t>
      </w:r>
      <w:proofErr w:type="gramEnd"/>
    </w:p>
    <w:p w:rsidR="004C4DAE" w:rsidRPr="000442E0" w:rsidRDefault="004C4DAE" w:rsidP="004C4DAE">
      <w:pPr>
        <w:spacing w:after="60" w:line="240" w:lineRule="auto"/>
        <w:ind w:left="425" w:hanging="425"/>
        <w:jc w:val="both"/>
        <w:rPr>
          <w:rFonts w:ascii="Tahoma" w:eastAsiaTheme="minorHAnsi" w:hAnsi="Tahoma" w:cs="Tahoma"/>
          <w:b/>
          <w:szCs w:val="21"/>
        </w:rPr>
      </w:pPr>
      <w:r w:rsidRPr="000442E0">
        <w:rPr>
          <w:rFonts w:ascii="Tahoma" w:eastAsiaTheme="minorHAnsi" w:hAnsi="Tahoma" w:cs="Tahoma"/>
          <w:b/>
          <w:szCs w:val="21"/>
        </w:rPr>
        <w:t>Iepirkumu komisijas atbilde uz jautājumu Nr.1:</w:t>
      </w:r>
    </w:p>
    <w:p w:rsidR="004C4DAE" w:rsidRPr="000442E0" w:rsidRDefault="004C4DAE" w:rsidP="004C4DAE">
      <w:pPr>
        <w:spacing w:after="0" w:line="240" w:lineRule="auto"/>
        <w:ind w:left="284"/>
        <w:jc w:val="both"/>
        <w:rPr>
          <w:rFonts w:ascii="Tahoma" w:eastAsiaTheme="minorHAnsi" w:hAnsi="Tahoma" w:cs="Tahoma"/>
          <w:szCs w:val="21"/>
        </w:rPr>
      </w:pPr>
      <w:r w:rsidRPr="000442E0">
        <w:rPr>
          <w:rFonts w:ascii="Tahoma" w:eastAsiaTheme="minorHAnsi" w:hAnsi="Tahoma" w:cs="Tahoma"/>
          <w:szCs w:val="21"/>
        </w:rPr>
        <w:t xml:space="preserve">Pasūtītājs vēlās, lai gaismas intensitātes samazināšanas notiek bez LED moduļu mirgošanas. Vairāki ražotāji piedāvā vadības sistēmas, kas ļauj samazināt LED moduļu spilgtumu ar strāvas izmaiņu palīdzību (kas nerada pulsācijas efektu), savukārt citi ražotāji piedāvā samazināt LED moduļu intensitāti ar strāvas ieslēgšanas/izslēgšanas cikla garuma izmaiņu palīdzību (kas rada noteiktas pulsācijas, jeb </w:t>
      </w:r>
      <w:proofErr w:type="spellStart"/>
      <w:r w:rsidRPr="000442E0">
        <w:rPr>
          <w:rFonts w:ascii="Tahoma" w:eastAsiaTheme="minorHAnsi" w:hAnsi="Tahoma" w:cs="Tahoma"/>
          <w:szCs w:val="21"/>
        </w:rPr>
        <w:t>stroboskopa</w:t>
      </w:r>
      <w:proofErr w:type="spellEnd"/>
      <w:r w:rsidRPr="000442E0">
        <w:rPr>
          <w:rFonts w:ascii="Tahoma" w:eastAsiaTheme="minorHAnsi" w:hAnsi="Tahoma" w:cs="Tahoma"/>
          <w:szCs w:val="21"/>
        </w:rPr>
        <w:t>, efektu). DALI, 0-10V vai citi vadības protokoli ir datu pārraides protokoli, un nav saistīts ar pulsācijas esamību vai neesamību, bet gan ar signāla pārraides veidu līdz gaismeklim.</w:t>
      </w:r>
    </w:p>
    <w:p w:rsidR="004C4DAE" w:rsidRPr="000442E0" w:rsidRDefault="004C4DAE" w:rsidP="004C4DAE">
      <w:pPr>
        <w:spacing w:after="0" w:line="240" w:lineRule="auto"/>
        <w:ind w:left="284"/>
        <w:jc w:val="both"/>
        <w:rPr>
          <w:rFonts w:ascii="Tahoma" w:eastAsiaTheme="minorHAnsi" w:hAnsi="Tahoma" w:cs="Tahoma"/>
          <w:szCs w:val="21"/>
        </w:rPr>
      </w:pPr>
    </w:p>
    <w:p w:rsidR="004C4DAE" w:rsidRPr="000442E0" w:rsidRDefault="004C4DAE" w:rsidP="004C4DAE">
      <w:pPr>
        <w:spacing w:after="60" w:line="240" w:lineRule="auto"/>
        <w:ind w:left="284" w:hanging="284"/>
        <w:jc w:val="both"/>
        <w:rPr>
          <w:rFonts w:ascii="Tahoma" w:eastAsiaTheme="minorHAnsi" w:hAnsi="Tahoma" w:cs="Tahoma"/>
          <w:b/>
          <w:szCs w:val="21"/>
        </w:rPr>
      </w:pPr>
      <w:r w:rsidRPr="000442E0">
        <w:rPr>
          <w:rFonts w:ascii="Tahoma" w:eastAsiaTheme="minorHAnsi" w:hAnsi="Tahoma" w:cs="Tahoma"/>
          <w:b/>
          <w:szCs w:val="21"/>
        </w:rPr>
        <w:t>Ieinteresētā Piegādātāja jautājums Nr.2:</w:t>
      </w:r>
    </w:p>
    <w:p w:rsidR="004C4DAE" w:rsidRPr="000442E0" w:rsidRDefault="004C4DAE" w:rsidP="004C4DAE">
      <w:pPr>
        <w:spacing w:after="120" w:line="240" w:lineRule="auto"/>
        <w:ind w:left="284"/>
        <w:jc w:val="both"/>
        <w:rPr>
          <w:rFonts w:ascii="Tahoma" w:eastAsiaTheme="minorHAnsi" w:hAnsi="Tahoma" w:cs="Tahoma"/>
          <w:i/>
          <w:szCs w:val="21"/>
        </w:rPr>
      </w:pPr>
      <w:r w:rsidRPr="000442E0">
        <w:rPr>
          <w:rFonts w:ascii="Tahoma" w:eastAsiaTheme="minorHAnsi" w:hAnsi="Tahoma" w:cs="Tahoma"/>
          <w:i/>
          <w:szCs w:val="21"/>
        </w:rPr>
        <w:t xml:space="preserve">Specifikācija paredz „Gaismas intensitātes regulēšanas diapazons  no 0-90%”. Vai te nav netīšām radusies kļūda, jo diapazonā 0-10% gaismeklis nekādu reālu gaismu nedos. Varbūt ir domāts diapazons no 10 – 100%, jo jāmin arī ka </w:t>
      </w:r>
      <w:proofErr w:type="spellStart"/>
      <w:r w:rsidRPr="000442E0">
        <w:rPr>
          <w:rFonts w:ascii="Tahoma" w:eastAsiaTheme="minorHAnsi" w:hAnsi="Tahoma" w:cs="Tahoma"/>
          <w:i/>
          <w:szCs w:val="21"/>
        </w:rPr>
        <w:t>dīmējamiem</w:t>
      </w:r>
      <w:proofErr w:type="spellEnd"/>
      <w:r w:rsidRPr="000442E0">
        <w:rPr>
          <w:rFonts w:ascii="Tahoma" w:eastAsiaTheme="minorHAnsi" w:hAnsi="Tahoma" w:cs="Tahoma"/>
          <w:i/>
          <w:szCs w:val="21"/>
        </w:rPr>
        <w:t xml:space="preserve"> barošanas blokiem šis parametrs ir arī tikai no 10- 100%.</w:t>
      </w:r>
    </w:p>
    <w:p w:rsidR="004C4DAE" w:rsidRPr="000442E0" w:rsidRDefault="004C4DAE" w:rsidP="004C4DAE">
      <w:pPr>
        <w:spacing w:after="60" w:line="240" w:lineRule="auto"/>
        <w:ind w:left="425" w:hanging="425"/>
        <w:jc w:val="both"/>
        <w:rPr>
          <w:rFonts w:ascii="Tahoma" w:eastAsiaTheme="minorHAnsi" w:hAnsi="Tahoma" w:cs="Tahoma"/>
          <w:b/>
          <w:szCs w:val="21"/>
        </w:rPr>
      </w:pPr>
      <w:r w:rsidRPr="000442E0">
        <w:rPr>
          <w:rFonts w:ascii="Tahoma" w:eastAsiaTheme="minorHAnsi" w:hAnsi="Tahoma" w:cs="Tahoma"/>
          <w:b/>
          <w:szCs w:val="21"/>
        </w:rPr>
        <w:t>Iepirkumu komisijas atbilde uz jautājumu Nr.2:</w:t>
      </w:r>
    </w:p>
    <w:p w:rsidR="004C4DAE" w:rsidRPr="000442E0" w:rsidRDefault="004C4DAE" w:rsidP="004C4DAE">
      <w:pPr>
        <w:spacing w:after="0" w:line="240" w:lineRule="auto"/>
        <w:ind w:left="284"/>
        <w:jc w:val="both"/>
        <w:rPr>
          <w:rFonts w:ascii="Tahoma" w:eastAsiaTheme="minorHAnsi" w:hAnsi="Tahoma" w:cs="Tahoma"/>
          <w:szCs w:val="21"/>
        </w:rPr>
      </w:pPr>
      <w:r w:rsidRPr="000442E0">
        <w:rPr>
          <w:rFonts w:ascii="Tahoma" w:eastAsiaTheme="minorHAnsi" w:hAnsi="Tahoma" w:cs="Tahoma"/>
          <w:szCs w:val="21"/>
        </w:rPr>
        <w:t>Pretendents pareizi interpretējis specifikācijā noradītās prasības. Specifikācijā norādītais diapazons nozīmē, kā jābūt iespējai samazināt gaismekļa gaismas intensitāti no 0% (tas ir, atstājot gaismekļi uz 100% no nominālas gaismas intensitātes) līdz 90% (tas ir atstājot gaismekļi ieslēgtu uz 10% no tā nominālas gaismas intensitātes).</w:t>
      </w:r>
    </w:p>
    <w:p w:rsidR="004C4DAE" w:rsidRPr="000442E0" w:rsidRDefault="004C4DAE" w:rsidP="004C4DAE">
      <w:pPr>
        <w:spacing w:after="0" w:line="240" w:lineRule="auto"/>
        <w:ind w:left="284"/>
        <w:jc w:val="both"/>
        <w:rPr>
          <w:rFonts w:ascii="Tahoma" w:eastAsiaTheme="minorHAnsi" w:hAnsi="Tahoma" w:cs="Tahoma"/>
          <w:szCs w:val="21"/>
        </w:rPr>
      </w:pPr>
    </w:p>
    <w:p w:rsidR="004C4DAE" w:rsidRDefault="004C4DAE" w:rsidP="004C4DAE">
      <w:pPr>
        <w:spacing w:after="0" w:line="240" w:lineRule="auto"/>
        <w:ind w:left="284"/>
        <w:jc w:val="both"/>
        <w:rPr>
          <w:rFonts w:ascii="Tahoma" w:eastAsiaTheme="minorHAnsi" w:hAnsi="Tahoma" w:cs="Tahoma"/>
          <w:szCs w:val="21"/>
        </w:rPr>
      </w:pPr>
    </w:p>
    <w:p w:rsidR="004C4DAE" w:rsidRPr="000442E0" w:rsidRDefault="004C4DAE" w:rsidP="004C4DAE">
      <w:pPr>
        <w:spacing w:after="60" w:line="240" w:lineRule="auto"/>
        <w:ind w:left="284" w:hanging="284"/>
        <w:jc w:val="both"/>
        <w:rPr>
          <w:rFonts w:ascii="Tahoma" w:eastAsiaTheme="minorHAnsi" w:hAnsi="Tahoma" w:cs="Tahoma"/>
          <w:b/>
          <w:szCs w:val="21"/>
        </w:rPr>
      </w:pPr>
      <w:r w:rsidRPr="000442E0">
        <w:rPr>
          <w:rFonts w:ascii="Tahoma" w:eastAsiaTheme="minorHAnsi" w:hAnsi="Tahoma" w:cs="Tahoma"/>
          <w:b/>
          <w:szCs w:val="21"/>
        </w:rPr>
        <w:lastRenderedPageBreak/>
        <w:t>Ieinteresētā Piegādātāja jautājums Nr.3:</w:t>
      </w:r>
    </w:p>
    <w:p w:rsidR="004C4DAE" w:rsidRPr="000442E0" w:rsidRDefault="004C4DAE" w:rsidP="004C4DAE">
      <w:pPr>
        <w:spacing w:after="120" w:line="240" w:lineRule="auto"/>
        <w:ind w:left="284"/>
        <w:jc w:val="both"/>
        <w:rPr>
          <w:rFonts w:ascii="Tahoma" w:eastAsiaTheme="minorHAnsi" w:hAnsi="Tahoma" w:cs="Tahoma"/>
          <w:i/>
          <w:szCs w:val="21"/>
        </w:rPr>
      </w:pPr>
      <w:r w:rsidRPr="000442E0">
        <w:rPr>
          <w:rFonts w:ascii="Tahoma" w:eastAsiaTheme="minorHAnsi" w:hAnsi="Tahoma" w:cs="Tahoma"/>
          <w:i/>
          <w:szCs w:val="21"/>
        </w:rPr>
        <w:t>Veicot DIALUX kalkulācijas, vai ir jāvadās no pielikuma tabulā minētajiem datiem, vai tomēr piemēra failos minētajiem parametriem?  Nesakritība veidojas tabulas parametros Jelgavas ielā un failā ”Profils3”.</w:t>
      </w:r>
    </w:p>
    <w:p w:rsidR="004C4DAE" w:rsidRPr="000442E0" w:rsidRDefault="004C4DAE" w:rsidP="004C4DAE">
      <w:pPr>
        <w:spacing w:after="60" w:line="240" w:lineRule="auto"/>
        <w:ind w:left="425" w:hanging="425"/>
        <w:jc w:val="both"/>
        <w:rPr>
          <w:rFonts w:ascii="Tahoma" w:eastAsiaTheme="minorHAnsi" w:hAnsi="Tahoma" w:cs="Tahoma"/>
          <w:b/>
          <w:szCs w:val="21"/>
        </w:rPr>
      </w:pPr>
      <w:r w:rsidRPr="000442E0">
        <w:rPr>
          <w:rFonts w:ascii="Tahoma" w:eastAsiaTheme="minorHAnsi" w:hAnsi="Tahoma" w:cs="Tahoma"/>
          <w:b/>
          <w:szCs w:val="21"/>
        </w:rPr>
        <w:t>Iepirkumu komisijas atbilde uz jautājumu Nr.3:</w:t>
      </w:r>
    </w:p>
    <w:p w:rsidR="004C4DAE" w:rsidRPr="000442E0" w:rsidRDefault="004C4DAE" w:rsidP="004C4DAE">
      <w:pPr>
        <w:spacing w:after="0" w:line="240" w:lineRule="auto"/>
        <w:ind w:left="284"/>
        <w:jc w:val="both"/>
        <w:rPr>
          <w:rFonts w:ascii="Tahoma" w:eastAsiaTheme="minorHAnsi" w:hAnsi="Tahoma" w:cs="Tahoma"/>
          <w:szCs w:val="21"/>
        </w:rPr>
      </w:pPr>
      <w:r w:rsidRPr="000442E0">
        <w:rPr>
          <w:rFonts w:ascii="Tahoma" w:eastAsiaTheme="minorHAnsi" w:hAnsi="Tahoma" w:cs="Tahoma"/>
          <w:szCs w:val="21"/>
        </w:rPr>
        <w:t>Pretendentam jāvadās pēc</w:t>
      </w:r>
      <w:r w:rsidRPr="000442E0">
        <w:rPr>
          <w:rFonts w:ascii="Tahoma" w:eastAsiaTheme="minorHAnsi" w:hAnsi="Tahoma" w:cs="Tahoma"/>
          <w:b/>
          <w:szCs w:val="21"/>
        </w:rPr>
        <w:t xml:space="preserve"> DIALUX aprēķiniem</w:t>
      </w:r>
      <w:r w:rsidRPr="000442E0">
        <w:rPr>
          <w:rFonts w:ascii="Tahoma" w:eastAsiaTheme="minorHAnsi" w:hAnsi="Tahoma" w:cs="Tahoma"/>
          <w:szCs w:val="21"/>
        </w:rPr>
        <w:t xml:space="preserve">. Kopsavilkuma tabulā ieviesusies kļūda – attālums starp stabiem Jelgavas ielā ir </w:t>
      </w:r>
      <w:r w:rsidRPr="000442E0">
        <w:rPr>
          <w:rFonts w:ascii="Tahoma" w:eastAsiaTheme="minorHAnsi" w:hAnsi="Tahoma" w:cs="Tahoma"/>
          <w:b/>
          <w:szCs w:val="21"/>
        </w:rPr>
        <w:t>39m</w:t>
      </w:r>
      <w:r w:rsidRPr="000442E0">
        <w:rPr>
          <w:rFonts w:ascii="Tahoma" w:eastAsiaTheme="minorHAnsi" w:hAnsi="Tahoma" w:cs="Tahoma"/>
          <w:szCs w:val="21"/>
        </w:rPr>
        <w:t xml:space="preserve">, kā tas noradīts </w:t>
      </w:r>
      <w:proofErr w:type="spellStart"/>
      <w:r w:rsidRPr="000442E0">
        <w:rPr>
          <w:rFonts w:ascii="Tahoma" w:eastAsiaTheme="minorHAnsi" w:hAnsi="Tahoma" w:cs="Tahoma"/>
          <w:szCs w:val="21"/>
        </w:rPr>
        <w:t>Dialux</w:t>
      </w:r>
      <w:proofErr w:type="spellEnd"/>
      <w:r w:rsidRPr="000442E0">
        <w:rPr>
          <w:rFonts w:ascii="Tahoma" w:eastAsiaTheme="minorHAnsi" w:hAnsi="Tahoma" w:cs="Tahoma"/>
          <w:szCs w:val="21"/>
        </w:rPr>
        <w:t xml:space="preserve"> aprēķinos.</w:t>
      </w:r>
    </w:p>
    <w:p w:rsidR="004C4DAE" w:rsidRPr="000442E0" w:rsidRDefault="004C4DAE" w:rsidP="004C4DAE">
      <w:pPr>
        <w:spacing w:after="0" w:line="240" w:lineRule="auto"/>
        <w:ind w:left="284"/>
        <w:jc w:val="both"/>
        <w:rPr>
          <w:rFonts w:ascii="Tahoma" w:eastAsiaTheme="minorHAnsi" w:hAnsi="Tahoma" w:cs="Tahoma"/>
          <w:szCs w:val="21"/>
        </w:rPr>
      </w:pPr>
    </w:p>
    <w:p w:rsidR="004C4DAE" w:rsidRPr="000442E0" w:rsidRDefault="004C4DAE" w:rsidP="004C4DAE">
      <w:pPr>
        <w:spacing w:after="60" w:line="240" w:lineRule="auto"/>
        <w:ind w:left="284" w:hanging="284"/>
        <w:jc w:val="both"/>
        <w:rPr>
          <w:rFonts w:ascii="Tahoma" w:eastAsiaTheme="minorHAnsi" w:hAnsi="Tahoma" w:cs="Tahoma"/>
          <w:b/>
          <w:szCs w:val="21"/>
        </w:rPr>
      </w:pPr>
      <w:r w:rsidRPr="000442E0">
        <w:rPr>
          <w:rFonts w:ascii="Tahoma" w:eastAsiaTheme="minorHAnsi" w:hAnsi="Tahoma" w:cs="Tahoma"/>
          <w:b/>
          <w:szCs w:val="21"/>
        </w:rPr>
        <w:t>Ieinteresētā Piegādātāja jautājums Nr.4:</w:t>
      </w:r>
    </w:p>
    <w:p w:rsidR="004C4DAE" w:rsidRPr="000442E0" w:rsidRDefault="004C4DAE" w:rsidP="004C4DAE">
      <w:pPr>
        <w:spacing w:after="120" w:line="240" w:lineRule="auto"/>
        <w:ind w:left="284"/>
        <w:jc w:val="both"/>
        <w:rPr>
          <w:rFonts w:ascii="Tahoma" w:eastAsiaTheme="minorHAnsi" w:hAnsi="Tahoma" w:cs="Tahoma"/>
          <w:i/>
          <w:szCs w:val="21"/>
        </w:rPr>
      </w:pPr>
      <w:r w:rsidRPr="000442E0">
        <w:rPr>
          <w:rFonts w:ascii="Tahoma" w:eastAsiaTheme="minorHAnsi" w:hAnsi="Tahoma" w:cs="Tahoma"/>
          <w:i/>
          <w:szCs w:val="21"/>
        </w:rPr>
        <w:t>Lai veiktu gaismekļu attālinātu vadību (atbilstoši prasībām) tajos tiks iestrādāti vadības kontrolieri, tomēr ar to nepietiek, lai veiktu šādas funkcijas. Papildus ir jābūt uzstādītiem komutāciju skapjos inteliģentiem segmentu grupu kontrolieriem un jābūt arī iegādātai programmatūrai, ar kuru šo visu sistēmu vadīt. Tā kā iepirkuma prasībās nav ietverta šādas sistēmas un programmatūras piegāde</w:t>
      </w:r>
      <w:proofErr w:type="gramStart"/>
      <w:r w:rsidRPr="000442E0">
        <w:rPr>
          <w:rFonts w:ascii="Tahoma" w:eastAsiaTheme="minorHAnsi" w:hAnsi="Tahoma" w:cs="Tahoma"/>
          <w:i/>
          <w:szCs w:val="21"/>
        </w:rPr>
        <w:t xml:space="preserve"> , </w:t>
      </w:r>
      <w:proofErr w:type="gramEnd"/>
      <w:r w:rsidRPr="000442E0">
        <w:rPr>
          <w:rFonts w:ascii="Tahoma" w:eastAsiaTheme="minorHAnsi" w:hAnsi="Tahoma" w:cs="Tahoma"/>
          <w:i/>
          <w:szCs w:val="21"/>
        </w:rPr>
        <w:t>tad lūdzu noteikt kad un kāda programmējamā sistēma tiks iegādāta? Tas nepieciešams, lai veiktu salāgotu vadības kontrolieru izvēli.</w:t>
      </w:r>
    </w:p>
    <w:p w:rsidR="004C4DAE" w:rsidRPr="000442E0" w:rsidRDefault="004C4DAE" w:rsidP="004C4DAE">
      <w:pPr>
        <w:spacing w:after="60" w:line="240" w:lineRule="auto"/>
        <w:ind w:left="425" w:hanging="425"/>
        <w:jc w:val="both"/>
        <w:rPr>
          <w:rFonts w:ascii="Tahoma" w:eastAsiaTheme="minorHAnsi" w:hAnsi="Tahoma" w:cs="Tahoma"/>
          <w:b/>
          <w:szCs w:val="21"/>
        </w:rPr>
      </w:pPr>
      <w:r w:rsidRPr="000442E0">
        <w:rPr>
          <w:rFonts w:ascii="Tahoma" w:eastAsiaTheme="minorHAnsi" w:hAnsi="Tahoma" w:cs="Tahoma"/>
          <w:b/>
          <w:szCs w:val="21"/>
        </w:rPr>
        <w:t>Iepirkumu komisijas atbilde uz jautājumu Nr.4:</w:t>
      </w:r>
    </w:p>
    <w:p w:rsidR="004C4DAE" w:rsidRPr="000442E0" w:rsidRDefault="004C4DAE" w:rsidP="004C4DAE">
      <w:pPr>
        <w:spacing w:after="0" w:line="240" w:lineRule="auto"/>
        <w:ind w:left="284"/>
        <w:jc w:val="both"/>
        <w:rPr>
          <w:rFonts w:ascii="Tahoma" w:eastAsiaTheme="minorHAnsi" w:hAnsi="Tahoma" w:cs="Tahoma"/>
          <w:szCs w:val="21"/>
        </w:rPr>
      </w:pPr>
      <w:r w:rsidRPr="000442E0">
        <w:rPr>
          <w:rFonts w:ascii="Tahoma" w:eastAsiaTheme="minorHAnsi" w:hAnsi="Tahoma" w:cs="Tahoma"/>
          <w:szCs w:val="21"/>
        </w:rPr>
        <w:t xml:space="preserve">KPFI programmas ietvaros nav paredzēts līdzfinansējums centralizētās vadības sistēmas izbūvei, sakarā ar ko Pretendenta minētie vadības bloki un programmatūra, „ar kuru šo visu sistēmu vadīt”, nav atbalstāmi. Ņemot vērā augstākminēto, projekta ietvaros paredzēti vadības bloki, kas autonomi pārslēdz gaismekļus </w:t>
      </w:r>
      <w:proofErr w:type="spellStart"/>
      <w:r w:rsidRPr="000442E0">
        <w:rPr>
          <w:rFonts w:ascii="Tahoma" w:eastAsiaTheme="minorHAnsi" w:hAnsi="Tahoma" w:cs="Tahoma"/>
          <w:szCs w:val="21"/>
        </w:rPr>
        <w:t>dimmējamā</w:t>
      </w:r>
      <w:proofErr w:type="spellEnd"/>
      <w:r w:rsidRPr="000442E0">
        <w:rPr>
          <w:rFonts w:ascii="Tahoma" w:eastAsiaTheme="minorHAnsi" w:hAnsi="Tahoma" w:cs="Tahoma"/>
          <w:szCs w:val="21"/>
        </w:rPr>
        <w:t xml:space="preserve"> režīmā, sakarā ar ko nav nepieciešami papildus „segmentu grupu kontrolieri”. Vairāki ražotāji piedāvā vadības sistēmas gaismekļiem, kas darbojas uz bezvadu sistēmas principa, un ir arī programmējami ar bezvadu ierīces palīdzību un kuriem nav nepieciešami papildus segmenta grupu kontrolieri vai vadības bloki.</w:t>
      </w:r>
    </w:p>
    <w:p w:rsidR="004C4DAE" w:rsidRPr="000442E0" w:rsidRDefault="004C4DAE" w:rsidP="004C4DAE">
      <w:pPr>
        <w:spacing w:after="0" w:line="240" w:lineRule="auto"/>
        <w:ind w:left="284" w:hanging="284"/>
        <w:jc w:val="both"/>
        <w:rPr>
          <w:rFonts w:ascii="Tahoma" w:eastAsiaTheme="minorHAnsi" w:hAnsi="Tahoma" w:cs="Tahoma"/>
          <w:kern w:val="28"/>
          <w:lang w:eastAsia="lv-LV"/>
        </w:rPr>
      </w:pPr>
    </w:p>
    <w:p w:rsidR="001A1119" w:rsidRPr="001A1119" w:rsidRDefault="001A1119" w:rsidP="001A1119">
      <w:pPr>
        <w:spacing w:after="120" w:line="240" w:lineRule="auto"/>
        <w:ind w:firstLine="720"/>
        <w:jc w:val="both"/>
        <w:rPr>
          <w:rFonts w:ascii="Tahoma" w:hAnsi="Tahoma" w:cs="Tahoma"/>
        </w:rPr>
      </w:pPr>
      <w:r w:rsidRPr="001A1119">
        <w:rPr>
          <w:rFonts w:ascii="Tahoma" w:hAnsi="Tahoma" w:cs="Tahoma"/>
        </w:rPr>
        <w:t>Kā arī Iepirkumu komisija precizē Tehniskās specifikācijas 1.pielikuma „Prasības Darbu izpildei” 2.punkta „Pārējā aprīkojuma specifikācija” kabeļa specifikāciju:</w:t>
      </w:r>
    </w:p>
    <w:tbl>
      <w:tblPr>
        <w:tblW w:w="9639" w:type="dxa"/>
        <w:tblInd w:w="108" w:type="dxa"/>
        <w:tblLayout w:type="fixed"/>
        <w:tblLook w:val="0000" w:firstRow="0" w:lastRow="0" w:firstColumn="0" w:lastColumn="0" w:noHBand="0" w:noVBand="0"/>
      </w:tblPr>
      <w:tblGrid>
        <w:gridCol w:w="3686"/>
        <w:gridCol w:w="5953"/>
      </w:tblGrid>
      <w:tr w:rsidR="001A1119" w:rsidRPr="001A1119" w:rsidTr="00437279">
        <w:tc>
          <w:tcPr>
            <w:tcW w:w="3686" w:type="dxa"/>
            <w:tcBorders>
              <w:top w:val="single" w:sz="4" w:space="0" w:color="auto"/>
              <w:left w:val="single" w:sz="4" w:space="0" w:color="auto"/>
              <w:bottom w:val="single" w:sz="4" w:space="0" w:color="auto"/>
              <w:right w:val="single" w:sz="4" w:space="0" w:color="auto"/>
            </w:tcBorders>
            <w:vAlign w:val="center"/>
          </w:tcPr>
          <w:p w:rsidR="001A1119" w:rsidRPr="001A1119" w:rsidRDefault="001A1119" w:rsidP="001A1119">
            <w:pPr>
              <w:suppressAutoHyphens/>
              <w:snapToGrid w:val="0"/>
              <w:spacing w:after="0" w:line="240" w:lineRule="auto"/>
              <w:jc w:val="center"/>
              <w:rPr>
                <w:rFonts w:ascii="Tahoma" w:eastAsia="Times New Roman" w:hAnsi="Tahoma" w:cs="Tahoma"/>
                <w:b/>
                <w:lang w:eastAsia="ar-SA"/>
              </w:rPr>
            </w:pPr>
            <w:r w:rsidRPr="001A1119">
              <w:rPr>
                <w:rFonts w:ascii="Tahoma" w:eastAsia="Times New Roman" w:hAnsi="Tahoma" w:cs="Tahoma"/>
                <w:b/>
                <w:lang w:eastAsia="ar-SA"/>
              </w:rPr>
              <w:t>Nosaukums</w:t>
            </w:r>
          </w:p>
        </w:tc>
        <w:tc>
          <w:tcPr>
            <w:tcW w:w="5953" w:type="dxa"/>
            <w:tcBorders>
              <w:top w:val="single" w:sz="4" w:space="0" w:color="auto"/>
              <w:left w:val="single" w:sz="4" w:space="0" w:color="auto"/>
              <w:bottom w:val="single" w:sz="4" w:space="0" w:color="auto"/>
              <w:right w:val="single" w:sz="4" w:space="0" w:color="auto"/>
            </w:tcBorders>
            <w:vAlign w:val="center"/>
          </w:tcPr>
          <w:p w:rsidR="001A1119" w:rsidRPr="001A1119" w:rsidRDefault="001A1119" w:rsidP="001A1119">
            <w:pPr>
              <w:suppressAutoHyphens/>
              <w:snapToGrid w:val="0"/>
              <w:spacing w:after="0" w:line="240" w:lineRule="auto"/>
              <w:jc w:val="center"/>
              <w:rPr>
                <w:rFonts w:ascii="Tahoma" w:eastAsia="Times New Roman" w:hAnsi="Tahoma" w:cs="Tahoma"/>
                <w:b/>
                <w:lang w:eastAsia="ar-SA"/>
              </w:rPr>
            </w:pPr>
            <w:r w:rsidRPr="001A1119">
              <w:rPr>
                <w:rFonts w:ascii="Tahoma" w:eastAsia="Times New Roman" w:hAnsi="Tahoma" w:cs="Tahoma"/>
                <w:b/>
                <w:lang w:eastAsia="ar-SA"/>
              </w:rPr>
              <w:t>Pasūtītāja nosacījumi</w:t>
            </w:r>
          </w:p>
        </w:tc>
      </w:tr>
      <w:tr w:rsidR="001A1119" w:rsidRPr="001A1119" w:rsidTr="00437279">
        <w:tc>
          <w:tcPr>
            <w:tcW w:w="3686" w:type="dxa"/>
            <w:tcBorders>
              <w:top w:val="single" w:sz="4" w:space="0" w:color="auto"/>
              <w:left w:val="single" w:sz="4" w:space="0" w:color="auto"/>
              <w:bottom w:val="single" w:sz="4" w:space="0" w:color="auto"/>
              <w:right w:val="single" w:sz="4" w:space="0" w:color="auto"/>
            </w:tcBorders>
            <w:vAlign w:val="center"/>
          </w:tcPr>
          <w:p w:rsidR="001A1119" w:rsidRPr="001A1119" w:rsidRDefault="001A1119" w:rsidP="001A1119">
            <w:pPr>
              <w:suppressAutoHyphens/>
              <w:snapToGrid w:val="0"/>
              <w:spacing w:after="0" w:line="240" w:lineRule="auto"/>
              <w:rPr>
                <w:rFonts w:ascii="Tahoma" w:eastAsia="Times New Roman" w:hAnsi="Tahoma" w:cs="Tahoma"/>
                <w:kern w:val="1"/>
                <w:lang w:eastAsia="ar-SA"/>
              </w:rPr>
            </w:pPr>
            <w:r w:rsidRPr="001A1119">
              <w:rPr>
                <w:rFonts w:ascii="Tahoma" w:eastAsia="Times New Roman" w:hAnsi="Tahoma" w:cs="Tahoma"/>
                <w:lang w:eastAsia="ar-SA"/>
              </w:rPr>
              <w:t>Aizsardzības automātika</w:t>
            </w:r>
          </w:p>
        </w:tc>
        <w:tc>
          <w:tcPr>
            <w:tcW w:w="5953" w:type="dxa"/>
            <w:tcBorders>
              <w:top w:val="single" w:sz="4" w:space="0" w:color="auto"/>
              <w:left w:val="single" w:sz="4" w:space="0" w:color="auto"/>
              <w:bottom w:val="single" w:sz="4" w:space="0" w:color="auto"/>
              <w:right w:val="single" w:sz="4" w:space="0" w:color="auto"/>
            </w:tcBorders>
            <w:vAlign w:val="center"/>
          </w:tcPr>
          <w:p w:rsidR="001A1119" w:rsidRPr="001A1119" w:rsidRDefault="001A1119" w:rsidP="001A1119">
            <w:pPr>
              <w:suppressAutoHyphens/>
              <w:snapToGrid w:val="0"/>
              <w:spacing w:after="0" w:line="240" w:lineRule="auto"/>
              <w:jc w:val="center"/>
              <w:rPr>
                <w:rFonts w:ascii="Tahoma" w:eastAsia="Times New Roman" w:hAnsi="Tahoma" w:cs="Tahoma"/>
                <w:lang w:eastAsia="ar-SA"/>
              </w:rPr>
            </w:pPr>
            <w:r w:rsidRPr="001A1119">
              <w:rPr>
                <w:rFonts w:ascii="Tahoma" w:eastAsia="Times New Roman" w:hAnsi="Tahoma" w:cs="Tahoma"/>
                <w:lang w:eastAsia="ar-SA"/>
              </w:rPr>
              <w:t>1-polu 6B automāts ar aksesuāriem</w:t>
            </w:r>
          </w:p>
        </w:tc>
      </w:tr>
      <w:tr w:rsidR="001A1119" w:rsidRPr="001A1119" w:rsidTr="00437279">
        <w:tc>
          <w:tcPr>
            <w:tcW w:w="3686" w:type="dxa"/>
            <w:tcBorders>
              <w:top w:val="single" w:sz="4" w:space="0" w:color="auto"/>
              <w:left w:val="single" w:sz="4" w:space="0" w:color="auto"/>
              <w:bottom w:val="single" w:sz="4" w:space="0" w:color="auto"/>
              <w:right w:val="single" w:sz="4" w:space="0" w:color="auto"/>
            </w:tcBorders>
            <w:vAlign w:val="center"/>
          </w:tcPr>
          <w:p w:rsidR="001A1119" w:rsidRPr="001A1119" w:rsidRDefault="001A1119" w:rsidP="001A1119">
            <w:pPr>
              <w:suppressAutoHyphens/>
              <w:snapToGrid w:val="0"/>
              <w:spacing w:after="0" w:line="240" w:lineRule="auto"/>
              <w:rPr>
                <w:rFonts w:ascii="Tahoma" w:eastAsia="Times New Roman" w:hAnsi="Tahoma" w:cs="Tahoma"/>
                <w:lang w:eastAsia="ar-SA"/>
              </w:rPr>
            </w:pPr>
            <w:r w:rsidRPr="001A1119">
              <w:rPr>
                <w:rFonts w:ascii="Tahoma" w:eastAsia="Times New Roman" w:hAnsi="Tahoma" w:cs="Tahoma"/>
                <w:lang w:eastAsia="ar-SA"/>
              </w:rPr>
              <w:t>Balstu nomaiņa</w:t>
            </w:r>
          </w:p>
        </w:tc>
        <w:tc>
          <w:tcPr>
            <w:tcW w:w="5953" w:type="dxa"/>
            <w:tcBorders>
              <w:top w:val="single" w:sz="4" w:space="0" w:color="auto"/>
              <w:left w:val="single" w:sz="4" w:space="0" w:color="auto"/>
              <w:bottom w:val="single" w:sz="4" w:space="0" w:color="auto"/>
              <w:right w:val="single" w:sz="4" w:space="0" w:color="auto"/>
            </w:tcBorders>
            <w:vAlign w:val="center"/>
          </w:tcPr>
          <w:p w:rsidR="001A1119" w:rsidRPr="001A1119" w:rsidRDefault="001A1119" w:rsidP="001A1119">
            <w:pPr>
              <w:suppressAutoHyphens/>
              <w:snapToGrid w:val="0"/>
              <w:spacing w:after="0" w:line="240" w:lineRule="auto"/>
              <w:jc w:val="center"/>
              <w:rPr>
                <w:rFonts w:ascii="Tahoma" w:eastAsia="Times New Roman" w:hAnsi="Tahoma" w:cs="Tahoma"/>
                <w:lang w:eastAsia="ar-SA"/>
              </w:rPr>
            </w:pPr>
            <w:r w:rsidRPr="001A1119">
              <w:rPr>
                <w:rFonts w:ascii="Tahoma" w:eastAsia="Times New Roman" w:hAnsi="Tahoma" w:cs="Tahoma"/>
                <w:lang w:eastAsia="ar-SA"/>
              </w:rPr>
              <w:t>Balsts, konisks, h=8m ar betona pamatni un kronšteinu (1,5/1/15) un tā montāža</w:t>
            </w:r>
          </w:p>
        </w:tc>
      </w:tr>
      <w:tr w:rsidR="001A1119" w:rsidRPr="001A1119" w:rsidTr="00437279">
        <w:tc>
          <w:tcPr>
            <w:tcW w:w="3686" w:type="dxa"/>
            <w:tcBorders>
              <w:top w:val="single" w:sz="4" w:space="0" w:color="auto"/>
              <w:left w:val="single" w:sz="4" w:space="0" w:color="auto"/>
              <w:bottom w:val="single" w:sz="4" w:space="0" w:color="auto"/>
              <w:right w:val="single" w:sz="4" w:space="0" w:color="auto"/>
            </w:tcBorders>
            <w:vAlign w:val="center"/>
          </w:tcPr>
          <w:p w:rsidR="001A1119" w:rsidRPr="001A1119" w:rsidRDefault="001A1119" w:rsidP="001A1119">
            <w:pPr>
              <w:suppressAutoHyphens/>
              <w:snapToGrid w:val="0"/>
              <w:spacing w:after="0" w:line="240" w:lineRule="auto"/>
              <w:rPr>
                <w:rFonts w:ascii="Tahoma" w:eastAsia="Times New Roman" w:hAnsi="Tahoma" w:cs="Tahoma"/>
                <w:lang w:eastAsia="ar-SA"/>
              </w:rPr>
            </w:pPr>
            <w:r w:rsidRPr="001A1119">
              <w:rPr>
                <w:rFonts w:ascii="Tahoma" w:eastAsia="Times New Roman" w:hAnsi="Tahoma" w:cs="Tahoma"/>
                <w:lang w:eastAsia="ar-SA"/>
              </w:rPr>
              <w:t>Kabeļu komplekts gaismekļa savienošanas ar maģistrāli</w:t>
            </w:r>
          </w:p>
        </w:tc>
        <w:tc>
          <w:tcPr>
            <w:tcW w:w="5953" w:type="dxa"/>
            <w:tcBorders>
              <w:top w:val="single" w:sz="4" w:space="0" w:color="auto"/>
              <w:left w:val="single" w:sz="4" w:space="0" w:color="auto"/>
              <w:bottom w:val="single" w:sz="4" w:space="0" w:color="auto"/>
              <w:right w:val="single" w:sz="4" w:space="0" w:color="auto"/>
            </w:tcBorders>
            <w:vAlign w:val="center"/>
          </w:tcPr>
          <w:p w:rsidR="001A1119" w:rsidRPr="001A1119" w:rsidRDefault="001A1119" w:rsidP="001A1119">
            <w:pPr>
              <w:tabs>
                <w:tab w:val="left" w:pos="720"/>
              </w:tabs>
              <w:suppressAutoHyphens/>
              <w:snapToGrid w:val="0"/>
              <w:spacing w:after="0" w:line="240" w:lineRule="auto"/>
              <w:jc w:val="center"/>
              <w:rPr>
                <w:rFonts w:ascii="Tahoma" w:eastAsia="Times New Roman" w:hAnsi="Tahoma" w:cs="Tahoma"/>
                <w:lang w:eastAsia="ar-SA"/>
              </w:rPr>
            </w:pPr>
            <w:r w:rsidRPr="001A1119">
              <w:rPr>
                <w:rFonts w:ascii="Tahoma" w:eastAsia="Times New Roman" w:hAnsi="Tahoma" w:cs="Tahoma"/>
                <w:color w:val="FF0000"/>
                <w:lang w:eastAsia="ar-SA"/>
              </w:rPr>
              <w:t>Kabelis (PPJ 3x1.5mm</w:t>
            </w:r>
            <w:r w:rsidRPr="001A1119">
              <w:rPr>
                <w:rFonts w:ascii="Tahoma" w:eastAsia="Times New Roman" w:hAnsi="Tahoma" w:cs="Tahoma"/>
                <w:color w:val="FF0000"/>
                <w:vertAlign w:val="superscript"/>
                <w:lang w:eastAsia="ar-SA"/>
              </w:rPr>
              <w:t>2</w:t>
            </w:r>
            <w:r w:rsidRPr="001A1119">
              <w:rPr>
                <w:rFonts w:ascii="Tahoma" w:eastAsia="Times New Roman" w:hAnsi="Tahoma" w:cs="Tahoma"/>
                <w:color w:val="FF0000"/>
                <w:lang w:eastAsia="ar-SA"/>
              </w:rPr>
              <w:t>) vara ar aksesuāriem</w:t>
            </w:r>
          </w:p>
        </w:tc>
      </w:tr>
    </w:tbl>
    <w:p w:rsidR="001A1119" w:rsidRDefault="001A1119" w:rsidP="004C4DAE">
      <w:pPr>
        <w:spacing w:after="0" w:line="240" w:lineRule="auto"/>
        <w:ind w:firstLine="720"/>
        <w:jc w:val="both"/>
        <w:rPr>
          <w:rFonts w:ascii="Tahoma" w:hAnsi="Tahoma" w:cs="Tahoma"/>
        </w:rPr>
      </w:pPr>
    </w:p>
    <w:p w:rsidR="001A1119" w:rsidRDefault="001A1119" w:rsidP="004C4DAE">
      <w:pPr>
        <w:spacing w:after="0" w:line="240" w:lineRule="auto"/>
        <w:ind w:firstLine="720"/>
        <w:jc w:val="both"/>
        <w:rPr>
          <w:rFonts w:ascii="Tahoma" w:hAnsi="Tahoma" w:cs="Tahoma"/>
        </w:rPr>
      </w:pPr>
    </w:p>
    <w:p w:rsidR="004C4DAE" w:rsidRPr="000442E0" w:rsidRDefault="004C4DAE" w:rsidP="004C4DAE">
      <w:pPr>
        <w:spacing w:after="0" w:line="240" w:lineRule="auto"/>
        <w:ind w:firstLine="720"/>
        <w:jc w:val="both"/>
        <w:rPr>
          <w:rFonts w:ascii="Tahoma" w:hAnsi="Tahoma" w:cs="Tahoma"/>
        </w:rPr>
      </w:pPr>
      <w:r w:rsidRPr="000442E0">
        <w:rPr>
          <w:rFonts w:ascii="Tahoma" w:hAnsi="Tahoma" w:cs="Tahoma"/>
        </w:rPr>
        <w:t>Pārējās Tehniskās specifikācijas prasības un apjomi paliek bez izmaiņām. Pretendentiem, sagatavojot savu piedāvājumu, jāņem vērā komisijas sniegtas atbildes un veiktās izmaiņas.</w:t>
      </w:r>
    </w:p>
    <w:p w:rsidR="004C4DAE" w:rsidRPr="000442E0" w:rsidRDefault="004C4DAE" w:rsidP="004C4DAE">
      <w:pPr>
        <w:tabs>
          <w:tab w:val="left" w:pos="1276"/>
        </w:tabs>
        <w:spacing w:after="0" w:line="240" w:lineRule="auto"/>
        <w:ind w:firstLine="720"/>
        <w:jc w:val="both"/>
        <w:rPr>
          <w:rFonts w:ascii="Tahoma" w:eastAsia="Times New Roman" w:hAnsi="Tahoma" w:cs="Tahoma"/>
          <w:kern w:val="28"/>
          <w:lang w:eastAsia="lv-LV"/>
        </w:rPr>
      </w:pPr>
      <w:r w:rsidRPr="000442E0">
        <w:rPr>
          <w:rFonts w:ascii="Tahoma" w:eastAsia="Times New Roman" w:hAnsi="Tahoma" w:cs="Tahoma"/>
          <w:kern w:val="28"/>
          <w:lang w:eastAsia="lv-LV"/>
        </w:rPr>
        <w:t xml:space="preserve">Lai iepazīstinātu visus ieinteresētus piegādātājus, komisija nolemj publicēt jautājumus un atbildes pašvaldības mājas lapā </w:t>
      </w:r>
      <w:hyperlink r:id="rId8" w:history="1">
        <w:r w:rsidRPr="000442E0">
          <w:rPr>
            <w:rFonts w:ascii="Tahoma" w:eastAsia="Times New Roman" w:hAnsi="Tahoma" w:cs="Tahoma"/>
            <w:color w:val="0000FF"/>
            <w:kern w:val="28"/>
            <w:u w:val="single"/>
            <w:lang w:eastAsia="lv-LV"/>
          </w:rPr>
          <w:t>www.olaine.lv</w:t>
        </w:r>
      </w:hyperlink>
      <w:r w:rsidRPr="000442E0">
        <w:rPr>
          <w:rFonts w:ascii="Tahoma" w:eastAsia="Times New Roman" w:hAnsi="Tahoma" w:cs="Tahoma"/>
          <w:kern w:val="28"/>
          <w:lang w:eastAsia="lv-LV"/>
        </w:rPr>
        <w:t xml:space="preserve"> sadaļā “Iepirkumi” pie iepirkuma IDN: ONP 2013/41/KPFI dokumentācijas.</w:t>
      </w:r>
    </w:p>
    <w:p w:rsidR="004C4DAE" w:rsidRPr="000442E0" w:rsidRDefault="004C4DAE" w:rsidP="004C4DAE">
      <w:pPr>
        <w:spacing w:after="0" w:line="240" w:lineRule="auto"/>
        <w:rPr>
          <w:rFonts w:ascii="Tahoma" w:eastAsia="Times New Roman" w:hAnsi="Tahoma" w:cs="Tahoma"/>
          <w:lang w:eastAsia="ru-RU"/>
        </w:rPr>
      </w:pPr>
    </w:p>
    <w:p w:rsidR="004C4DAE" w:rsidRPr="000442E0" w:rsidRDefault="004C4DAE" w:rsidP="004C4DAE">
      <w:pPr>
        <w:spacing w:after="0" w:line="240" w:lineRule="auto"/>
        <w:rPr>
          <w:rFonts w:ascii="Tahoma" w:eastAsia="Times New Roman" w:hAnsi="Tahoma" w:cs="Tahoma"/>
          <w:lang w:eastAsia="ru-RU"/>
        </w:rPr>
      </w:pPr>
    </w:p>
    <w:p w:rsidR="004C4DAE" w:rsidRPr="000442E0" w:rsidRDefault="004C4DAE" w:rsidP="004C4DAE">
      <w:pPr>
        <w:spacing w:after="0" w:line="240" w:lineRule="auto"/>
        <w:rPr>
          <w:rFonts w:ascii="Tahoma" w:eastAsia="Times New Roman" w:hAnsi="Tahoma" w:cs="Tahoma"/>
          <w:lang w:eastAsia="ru-RU"/>
        </w:rPr>
      </w:pPr>
    </w:p>
    <w:p w:rsidR="004C4DAE" w:rsidRPr="001A1119" w:rsidRDefault="004C4DAE" w:rsidP="001A1119">
      <w:pPr>
        <w:tabs>
          <w:tab w:val="left" w:pos="6946"/>
        </w:tabs>
        <w:spacing w:after="0" w:line="240" w:lineRule="auto"/>
        <w:rPr>
          <w:rFonts w:ascii="Tahoma" w:eastAsia="Times New Roman" w:hAnsi="Tahoma" w:cs="Tahoma"/>
          <w:lang w:eastAsia="ru-RU"/>
        </w:rPr>
      </w:pPr>
      <w:r w:rsidRPr="000442E0">
        <w:rPr>
          <w:rFonts w:ascii="Tahoma" w:eastAsia="Times New Roman" w:hAnsi="Tahoma" w:cs="Tahoma"/>
          <w:lang w:eastAsia="ru-RU"/>
        </w:rPr>
        <w:t>Izpilddirektors</w:t>
      </w:r>
      <w:r w:rsidRPr="000442E0">
        <w:rPr>
          <w:rFonts w:ascii="Tahoma" w:eastAsia="Times New Roman" w:hAnsi="Tahoma" w:cs="Tahoma"/>
          <w:lang w:eastAsia="ru-RU"/>
        </w:rPr>
        <w:tab/>
      </w:r>
      <w:proofErr w:type="gramStart"/>
      <w:r w:rsidRPr="000442E0">
        <w:rPr>
          <w:rFonts w:ascii="Tahoma" w:eastAsia="Times New Roman" w:hAnsi="Tahoma" w:cs="Tahoma"/>
          <w:lang w:eastAsia="ru-RU"/>
        </w:rPr>
        <w:t xml:space="preserve">        </w:t>
      </w:r>
      <w:proofErr w:type="gramEnd"/>
      <w:r w:rsidRPr="000442E0">
        <w:rPr>
          <w:rFonts w:ascii="Tahoma" w:eastAsia="Times New Roman" w:hAnsi="Tahoma" w:cs="Tahoma"/>
          <w:lang w:eastAsia="ru-RU"/>
        </w:rPr>
        <w:tab/>
        <w:t>Ģ.Batrags</w:t>
      </w:r>
    </w:p>
    <w:p w:rsidR="004C4DAE" w:rsidRDefault="004C4DAE" w:rsidP="004C4DAE">
      <w:pPr>
        <w:keepNext/>
        <w:spacing w:after="0" w:line="240" w:lineRule="auto"/>
        <w:jc w:val="both"/>
        <w:outlineLvl w:val="1"/>
      </w:pPr>
    </w:p>
    <w:p w:rsidR="004C4DAE" w:rsidRDefault="004C4DAE" w:rsidP="004C4DAE">
      <w:pPr>
        <w:keepNext/>
        <w:spacing w:after="0" w:line="240" w:lineRule="auto"/>
        <w:jc w:val="both"/>
        <w:outlineLvl w:val="1"/>
      </w:pPr>
    </w:p>
    <w:p w:rsidR="004C4DAE" w:rsidRDefault="004C4DAE" w:rsidP="004C4DAE">
      <w:pPr>
        <w:keepNext/>
        <w:spacing w:after="0" w:line="240" w:lineRule="auto"/>
        <w:jc w:val="both"/>
        <w:outlineLvl w:val="1"/>
      </w:pPr>
    </w:p>
    <w:p w:rsidR="001A1119" w:rsidRDefault="001A1119" w:rsidP="004C4DAE">
      <w:pPr>
        <w:keepNext/>
        <w:spacing w:after="0" w:line="240" w:lineRule="auto"/>
        <w:jc w:val="both"/>
        <w:outlineLvl w:val="1"/>
      </w:pPr>
      <w:bookmarkStart w:id="0" w:name="_GoBack"/>
      <w:bookmarkEnd w:id="0"/>
    </w:p>
    <w:p w:rsidR="004C4DAE" w:rsidRDefault="004C4DAE" w:rsidP="004C4DAE">
      <w:pPr>
        <w:keepNext/>
        <w:spacing w:after="0" w:line="240" w:lineRule="auto"/>
        <w:jc w:val="both"/>
        <w:outlineLvl w:val="1"/>
      </w:pPr>
    </w:p>
    <w:p w:rsidR="004C4DAE" w:rsidRDefault="004C4DAE" w:rsidP="004C4DAE">
      <w:pPr>
        <w:keepNext/>
        <w:spacing w:after="0" w:line="240" w:lineRule="auto"/>
        <w:jc w:val="both"/>
        <w:outlineLvl w:val="1"/>
      </w:pPr>
    </w:p>
    <w:p w:rsidR="004C4DAE" w:rsidRPr="000442E0" w:rsidRDefault="004C4DAE" w:rsidP="004C4DAE">
      <w:pPr>
        <w:keepNext/>
        <w:spacing w:after="0" w:line="240" w:lineRule="auto"/>
        <w:jc w:val="both"/>
        <w:outlineLvl w:val="1"/>
        <w:rPr>
          <w:sz w:val="20"/>
        </w:rPr>
      </w:pPr>
      <w:proofErr w:type="spellStart"/>
      <w:r w:rsidRPr="000442E0">
        <w:rPr>
          <w:sz w:val="20"/>
        </w:rPr>
        <w:t>Lavrinoviča</w:t>
      </w:r>
      <w:proofErr w:type="spellEnd"/>
      <w:r w:rsidRPr="000442E0">
        <w:rPr>
          <w:sz w:val="20"/>
        </w:rPr>
        <w:t xml:space="preserve"> 67146050</w:t>
      </w:r>
    </w:p>
    <w:p w:rsidR="00247D80" w:rsidRPr="00247D80" w:rsidRDefault="00247D80" w:rsidP="00247D80">
      <w:pPr>
        <w:keepNext/>
        <w:spacing w:after="0" w:line="240" w:lineRule="auto"/>
        <w:outlineLvl w:val="1"/>
        <w:rPr>
          <w:rFonts w:ascii="Tahoma" w:eastAsia="Times New Roman" w:hAnsi="Tahoma" w:cs="Tahoma"/>
          <w:b/>
          <w:lang w:eastAsia="ru-RU"/>
        </w:rPr>
      </w:pPr>
    </w:p>
    <w:sectPr w:rsidR="00247D80" w:rsidRPr="00247D80" w:rsidSect="004C4DAE">
      <w:headerReference w:type="first" r:id="rId9"/>
      <w:pgSz w:w="11906" w:h="16838"/>
      <w:pgMar w:top="1418"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B5" w:rsidRDefault="00BF06B5" w:rsidP="00247D80">
      <w:pPr>
        <w:spacing w:after="0" w:line="240" w:lineRule="auto"/>
      </w:pPr>
      <w:r>
        <w:separator/>
      </w:r>
    </w:p>
  </w:endnote>
  <w:endnote w:type="continuationSeparator" w:id="0">
    <w:p w:rsidR="00BF06B5" w:rsidRDefault="00BF06B5" w:rsidP="0024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B5" w:rsidRDefault="00BF06B5" w:rsidP="00247D80">
      <w:pPr>
        <w:spacing w:after="0" w:line="240" w:lineRule="auto"/>
      </w:pPr>
      <w:r>
        <w:separator/>
      </w:r>
    </w:p>
  </w:footnote>
  <w:footnote w:type="continuationSeparator" w:id="0">
    <w:p w:rsidR="00BF06B5" w:rsidRDefault="00BF06B5" w:rsidP="00247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AE" w:rsidRPr="00247D80" w:rsidRDefault="004C4DAE" w:rsidP="004C4DAE">
    <w:pPr>
      <w:spacing w:after="0" w:line="240" w:lineRule="auto"/>
      <w:jc w:val="center"/>
      <w:rPr>
        <w:rFonts w:ascii="Arial" w:eastAsia="Times New Roman" w:hAnsi="Arial"/>
        <w:sz w:val="28"/>
        <w:szCs w:val="20"/>
      </w:rPr>
    </w:pPr>
    <w:r w:rsidRPr="00247D80">
      <w:rPr>
        <w:rFonts w:ascii="RimHelvetica" w:eastAsia="Times New Roman" w:hAnsi="RimHelvetica"/>
        <w:noProof/>
        <w:sz w:val="24"/>
        <w:szCs w:val="20"/>
        <w:lang w:eastAsia="lv-LV"/>
      </w:rPr>
      <w:drawing>
        <wp:inline distT="0" distB="0" distL="0" distR="0" wp14:anchorId="0556E357" wp14:editId="715C4264">
          <wp:extent cx="675005" cy="805815"/>
          <wp:effectExtent l="0" t="0" r="0" b="0"/>
          <wp:docPr id="2" name="Picture 2"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ines nov-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805815"/>
                  </a:xfrm>
                  <a:prstGeom prst="rect">
                    <a:avLst/>
                  </a:prstGeom>
                  <a:noFill/>
                  <a:ln>
                    <a:noFill/>
                  </a:ln>
                </pic:spPr>
              </pic:pic>
            </a:graphicData>
          </a:graphic>
        </wp:inline>
      </w:drawing>
    </w:r>
  </w:p>
  <w:p w:rsidR="004C4DAE" w:rsidRPr="00247D80" w:rsidRDefault="004C4DAE" w:rsidP="004C4DAE">
    <w:pPr>
      <w:spacing w:after="0" w:line="240" w:lineRule="auto"/>
      <w:ind w:right="-766"/>
      <w:rPr>
        <w:rFonts w:ascii="Arial" w:eastAsia="Times New Roman" w:hAnsi="Arial"/>
        <w:sz w:val="40"/>
        <w:szCs w:val="40"/>
      </w:rPr>
    </w:pPr>
    <w:r w:rsidRPr="00247D80">
      <w:rPr>
        <w:rFonts w:ascii="Arial" w:eastAsia="Times New Roman" w:hAnsi="Arial"/>
        <w:sz w:val="40"/>
        <w:szCs w:val="40"/>
      </w:rPr>
      <w:t xml:space="preserve">            OLAINES NOVADA PAŠVALDĪBA</w:t>
    </w:r>
  </w:p>
  <w:p w:rsidR="004C4DAE" w:rsidRPr="00247D80" w:rsidRDefault="004C4DAE" w:rsidP="004C4DAE">
    <w:pPr>
      <w:spacing w:after="0" w:line="240" w:lineRule="auto"/>
      <w:ind w:right="-766"/>
      <w:rPr>
        <w:rFonts w:ascii="Arial" w:eastAsia="Times New Roman" w:hAnsi="Arial"/>
        <w:sz w:val="20"/>
        <w:szCs w:val="20"/>
      </w:rPr>
    </w:pPr>
    <w:r w:rsidRPr="00247D80">
      <w:rPr>
        <w:rFonts w:ascii="Arial" w:eastAsia="Times New Roman" w:hAnsi="Arial"/>
        <w:sz w:val="20"/>
        <w:szCs w:val="20"/>
      </w:rPr>
      <w:t xml:space="preserve">                                                           Reģ.Nr.</w:t>
    </w:r>
    <w:smartTag w:uri="urn:schemas-microsoft-com:office:smarttags" w:element="phone">
      <w:smartTagPr>
        <w:attr w:name="Key_1" w:val="Value_2"/>
      </w:smartTagPr>
      <w:smartTag w:uri="schemas-tilde-lv/tildestengine" w:element="phone">
        <w:smartTagPr>
          <w:attr w:name="phone_number" w:val="0024332"/>
          <w:attr w:name="phone_prefix" w:val="9000"/>
        </w:smartTagPr>
        <w:r w:rsidRPr="00247D80">
          <w:rPr>
            <w:rFonts w:ascii="Arial" w:eastAsia="Times New Roman" w:hAnsi="Arial"/>
            <w:sz w:val="20"/>
            <w:szCs w:val="20"/>
          </w:rPr>
          <w:t>90000024332</w:t>
        </w:r>
      </w:smartTag>
    </w:smartTag>
  </w:p>
  <w:p w:rsidR="004C4DAE" w:rsidRPr="00247D80" w:rsidRDefault="004C4DAE" w:rsidP="004C4DAE">
    <w:pPr>
      <w:spacing w:after="0" w:line="240" w:lineRule="auto"/>
      <w:ind w:right="-766"/>
      <w:rPr>
        <w:rFonts w:ascii="Arial" w:eastAsia="Times New Roman" w:hAnsi="Arial"/>
        <w:sz w:val="20"/>
        <w:szCs w:val="20"/>
      </w:rPr>
    </w:pPr>
    <w:r w:rsidRPr="00247D80">
      <w:rPr>
        <w:rFonts w:ascii="Arial" w:eastAsia="Times New Roman" w:hAnsi="Arial"/>
        <w:sz w:val="20"/>
        <w:szCs w:val="20"/>
      </w:rPr>
      <w:t xml:space="preserve">          Zemgales iela 33, Olaine, Olaines novads, LV-2114, </w:t>
    </w:r>
    <w:r w:rsidRPr="00247D80">
      <w:rPr>
        <w:rFonts w:ascii="Arial" w:eastAsia="Times New Roman" w:hAnsi="Arial"/>
        <w:sz w:val="18"/>
        <w:szCs w:val="20"/>
      </w:rPr>
      <w:t xml:space="preserve">Tālrunis 67964333, </w:t>
    </w:r>
    <w:smartTag w:uri="schemas-tilde-lv/tildestengine" w:element="veidnes">
      <w:smartTagPr>
        <w:attr w:name="text" w:val="Fakss"/>
        <w:attr w:name="id" w:val="-1"/>
        <w:attr w:name="baseform" w:val="faks|s"/>
      </w:smartTagPr>
      <w:r w:rsidRPr="00247D80">
        <w:rPr>
          <w:rFonts w:ascii="Arial" w:eastAsia="Times New Roman" w:hAnsi="Arial"/>
          <w:sz w:val="18"/>
          <w:szCs w:val="20"/>
        </w:rPr>
        <w:t>Fakss</w:t>
      </w:r>
    </w:smartTag>
    <w:r w:rsidRPr="00247D80">
      <w:rPr>
        <w:rFonts w:ascii="Arial" w:eastAsia="Times New Roman" w:hAnsi="Arial"/>
        <w:sz w:val="18"/>
        <w:szCs w:val="20"/>
      </w:rPr>
      <w:t xml:space="preserve"> </w:t>
    </w:r>
    <w:smartTag w:uri="urn:schemas-microsoft-com:office:smarttags" w:element="phone">
      <w:smartTagPr>
        <w:attr w:name="Key_1" w:val="Value_2"/>
      </w:smartTagPr>
      <w:smartTag w:uri="schemas-tilde-lv/tildestengine" w:element="phone">
        <w:smartTagPr>
          <w:attr w:name="phone_number" w:val="7963777"/>
          <w:attr w:name="phone_prefix" w:val="6"/>
        </w:smartTagPr>
        <w:r w:rsidRPr="00247D80">
          <w:rPr>
            <w:rFonts w:ascii="Arial" w:eastAsia="Times New Roman" w:hAnsi="Arial"/>
            <w:sz w:val="18"/>
            <w:szCs w:val="20"/>
          </w:rPr>
          <w:t>67963777</w:t>
        </w:r>
      </w:smartTag>
    </w:smartTag>
  </w:p>
  <w:p w:rsidR="004C4DAE" w:rsidRPr="00247D80" w:rsidRDefault="004C4DAE" w:rsidP="004C4DAE">
    <w:pPr>
      <w:pBdr>
        <w:bottom w:val="double" w:sz="6" w:space="1" w:color="auto"/>
      </w:pBdr>
      <w:spacing w:after="0" w:line="240" w:lineRule="auto"/>
      <w:ind w:right="-666"/>
      <w:rPr>
        <w:rFonts w:ascii="Arial" w:eastAsia="Times New Roman" w:hAnsi="Arial"/>
        <w:sz w:val="40"/>
        <w:szCs w:val="20"/>
      </w:rPr>
    </w:pPr>
    <w:r w:rsidRPr="00247D80">
      <w:rPr>
        <w:rFonts w:ascii="Arial" w:eastAsia="Times New Roman" w:hAnsi="Arial"/>
        <w:sz w:val="18"/>
        <w:szCs w:val="20"/>
      </w:rPr>
      <w:t xml:space="preserve">                                                e-pasts: </w:t>
    </w:r>
    <w:proofErr w:type="spellStart"/>
    <w:r w:rsidRPr="00247D80">
      <w:rPr>
        <w:rFonts w:ascii="Arial" w:eastAsia="Times New Roman" w:hAnsi="Arial"/>
        <w:sz w:val="18"/>
        <w:szCs w:val="20"/>
      </w:rPr>
      <w:t>olainesdome@olaine.lv</w:t>
    </w:r>
    <w:proofErr w:type="spellEnd"/>
    <w:r w:rsidRPr="00247D80">
      <w:rPr>
        <w:rFonts w:ascii="Arial" w:eastAsia="Times New Roman" w:hAnsi="Arial"/>
        <w:sz w:val="18"/>
        <w:szCs w:val="20"/>
      </w:rPr>
      <w:t xml:space="preserve">, </w:t>
    </w:r>
    <w:proofErr w:type="spellStart"/>
    <w:r w:rsidRPr="00247D80">
      <w:rPr>
        <w:rFonts w:ascii="Arial" w:eastAsia="Times New Roman" w:hAnsi="Arial"/>
        <w:sz w:val="18"/>
        <w:szCs w:val="20"/>
      </w:rPr>
      <w:t>www.olaine.lv</w:t>
    </w:r>
    <w:proofErr w:type="spellEnd"/>
  </w:p>
  <w:p w:rsidR="004C4DAE" w:rsidRDefault="004C4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D02BF"/>
    <w:multiLevelType w:val="hybridMultilevel"/>
    <w:tmpl w:val="E04ECE50"/>
    <w:lvl w:ilvl="0" w:tplc="7302812E">
      <w:start w:val="1"/>
      <w:numFmt w:val="decimal"/>
      <w:lvlText w:val="%1."/>
      <w:lvlJc w:val="left"/>
      <w:pPr>
        <w:ind w:left="1440" w:hanging="360"/>
      </w:pPr>
      <w:rPr>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18"/>
    <w:rsid w:val="001A1119"/>
    <w:rsid w:val="00247D80"/>
    <w:rsid w:val="00391455"/>
    <w:rsid w:val="00435600"/>
    <w:rsid w:val="004C4DAE"/>
    <w:rsid w:val="005C3108"/>
    <w:rsid w:val="00676901"/>
    <w:rsid w:val="006F5AEF"/>
    <w:rsid w:val="007076B3"/>
    <w:rsid w:val="009309AA"/>
    <w:rsid w:val="00996A92"/>
    <w:rsid w:val="00AE0A04"/>
    <w:rsid w:val="00B064CA"/>
    <w:rsid w:val="00B07289"/>
    <w:rsid w:val="00BF06B5"/>
    <w:rsid w:val="00CF74F1"/>
    <w:rsid w:val="00EE5251"/>
    <w:rsid w:val="00EF46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F1"/>
    <w:rPr>
      <w:rFonts w:ascii="Calibri" w:eastAsia="Calibri" w:hAnsi="Calibri" w:cs="Times New Roman"/>
    </w:rPr>
  </w:style>
  <w:style w:type="paragraph" w:styleId="Heading1">
    <w:name w:val="heading 1"/>
    <w:basedOn w:val="Normal"/>
    <w:next w:val="Normal"/>
    <w:link w:val="Heading1Char"/>
    <w:uiPriority w:val="9"/>
    <w:qFormat/>
    <w:rsid w:val="00391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6F5AEF"/>
    <w:pPr>
      <w:spacing w:before="120" w:after="160" w:line="240" w:lineRule="exact"/>
      <w:ind w:firstLine="720"/>
      <w:jc w:val="both"/>
    </w:pPr>
    <w:rPr>
      <w:rFonts w:ascii="Times New Roman" w:hAnsi="Times New Roman"/>
      <w:sz w:val="28"/>
      <w:szCs w:val="24"/>
      <w:lang w:val="en-US"/>
    </w:rPr>
  </w:style>
  <w:style w:type="paragraph" w:styleId="ListParagraph">
    <w:name w:val="List Paragraph"/>
    <w:basedOn w:val="Normal"/>
    <w:uiPriority w:val="34"/>
    <w:qFormat/>
    <w:rsid w:val="005C3108"/>
    <w:pPr>
      <w:ind w:left="720"/>
      <w:contextualSpacing/>
    </w:pPr>
  </w:style>
  <w:style w:type="table" w:styleId="TableGrid">
    <w:name w:val="Table Grid"/>
    <w:basedOn w:val="TableNormal"/>
    <w:uiPriority w:val="59"/>
    <w:rsid w:val="005C3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9145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47D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7D80"/>
    <w:rPr>
      <w:rFonts w:ascii="Calibri" w:eastAsia="Calibri" w:hAnsi="Calibri" w:cs="Times New Roman"/>
    </w:rPr>
  </w:style>
  <w:style w:type="paragraph" w:styleId="Footer">
    <w:name w:val="footer"/>
    <w:basedOn w:val="Normal"/>
    <w:link w:val="FooterChar"/>
    <w:uiPriority w:val="99"/>
    <w:unhideWhenUsed/>
    <w:rsid w:val="00247D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7D80"/>
    <w:rPr>
      <w:rFonts w:ascii="Calibri" w:eastAsia="Calibri" w:hAnsi="Calibri" w:cs="Times New Roman"/>
    </w:rPr>
  </w:style>
  <w:style w:type="paragraph" w:styleId="BalloonText">
    <w:name w:val="Balloon Text"/>
    <w:basedOn w:val="Normal"/>
    <w:link w:val="BalloonTextChar"/>
    <w:uiPriority w:val="99"/>
    <w:semiHidden/>
    <w:unhideWhenUsed/>
    <w:rsid w:val="00247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D8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F1"/>
    <w:rPr>
      <w:rFonts w:ascii="Calibri" w:eastAsia="Calibri" w:hAnsi="Calibri" w:cs="Times New Roman"/>
    </w:rPr>
  </w:style>
  <w:style w:type="paragraph" w:styleId="Heading1">
    <w:name w:val="heading 1"/>
    <w:basedOn w:val="Normal"/>
    <w:next w:val="Normal"/>
    <w:link w:val="Heading1Char"/>
    <w:uiPriority w:val="9"/>
    <w:qFormat/>
    <w:rsid w:val="00391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6F5AEF"/>
    <w:pPr>
      <w:spacing w:before="120" w:after="160" w:line="240" w:lineRule="exact"/>
      <w:ind w:firstLine="720"/>
      <w:jc w:val="both"/>
    </w:pPr>
    <w:rPr>
      <w:rFonts w:ascii="Times New Roman" w:hAnsi="Times New Roman"/>
      <w:sz w:val="28"/>
      <w:szCs w:val="24"/>
      <w:lang w:val="en-US"/>
    </w:rPr>
  </w:style>
  <w:style w:type="paragraph" w:styleId="ListParagraph">
    <w:name w:val="List Paragraph"/>
    <w:basedOn w:val="Normal"/>
    <w:uiPriority w:val="34"/>
    <w:qFormat/>
    <w:rsid w:val="005C3108"/>
    <w:pPr>
      <w:ind w:left="720"/>
      <w:contextualSpacing/>
    </w:pPr>
  </w:style>
  <w:style w:type="table" w:styleId="TableGrid">
    <w:name w:val="Table Grid"/>
    <w:basedOn w:val="TableNormal"/>
    <w:uiPriority w:val="59"/>
    <w:rsid w:val="005C3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9145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47D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7D80"/>
    <w:rPr>
      <w:rFonts w:ascii="Calibri" w:eastAsia="Calibri" w:hAnsi="Calibri" w:cs="Times New Roman"/>
    </w:rPr>
  </w:style>
  <w:style w:type="paragraph" w:styleId="Footer">
    <w:name w:val="footer"/>
    <w:basedOn w:val="Normal"/>
    <w:link w:val="FooterChar"/>
    <w:uiPriority w:val="99"/>
    <w:unhideWhenUsed/>
    <w:rsid w:val="00247D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7D80"/>
    <w:rPr>
      <w:rFonts w:ascii="Calibri" w:eastAsia="Calibri" w:hAnsi="Calibri" w:cs="Times New Roman"/>
    </w:rPr>
  </w:style>
  <w:style w:type="paragraph" w:styleId="BalloonText">
    <w:name w:val="Balloon Text"/>
    <w:basedOn w:val="Normal"/>
    <w:link w:val="BalloonTextChar"/>
    <w:uiPriority w:val="99"/>
    <w:semiHidden/>
    <w:unhideWhenUsed/>
    <w:rsid w:val="00247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D8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3128</Words>
  <Characters>1783</Characters>
  <Application>Microsoft Office Word</Application>
  <DocSecurity>0</DocSecurity>
  <Lines>14</Lines>
  <Paragraphs>9</Paragraphs>
  <ScaleCrop>false</ScaleCrop>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11</cp:revision>
  <dcterms:created xsi:type="dcterms:W3CDTF">2013-02-26T14:41:00Z</dcterms:created>
  <dcterms:modified xsi:type="dcterms:W3CDTF">2013-11-26T14:33:00Z</dcterms:modified>
</cp:coreProperties>
</file>