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>
        <w:rPr>
          <w:rFonts w:ascii="Tahoma" w:hAnsi="Tahoma" w:cs="Tahoma"/>
          <w:b/>
          <w:bCs/>
          <w:sz w:val="22"/>
          <w:szCs w:val="22"/>
          <w:lang w:val="lv-LV"/>
        </w:rPr>
        <w:t>Apdrošināšanas brokera pakalpojumu sniegšana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 w:rsidRPr="00510233">
        <w:rPr>
          <w:rFonts w:ascii="Tahoma" w:hAnsi="Tahoma" w:cs="Tahoma"/>
          <w:sz w:val="22"/>
          <w:szCs w:val="22"/>
          <w:lang w:val="lv-LV"/>
        </w:rPr>
        <w:t xml:space="preserve">Iepirkuma IDN: </w:t>
      </w:r>
      <w:r>
        <w:rPr>
          <w:rFonts w:ascii="Tahoma" w:hAnsi="Tahoma" w:cs="Tahoma"/>
          <w:b/>
          <w:sz w:val="22"/>
          <w:szCs w:val="22"/>
          <w:lang w:val="lv-LV"/>
        </w:rPr>
        <w:t>ONP 2014/51</w:t>
      </w:r>
    </w:p>
    <w:p w:rsidR="00BE7DD1" w:rsidRDefault="00BE7DD1"/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9A2B9E" w:rsidP="00AD09B2">
      <w:pPr>
        <w:spacing w:after="120"/>
        <w:ind w:hanging="142"/>
        <w:rPr>
          <w:rFonts w:ascii="Tahoma" w:hAnsi="Tahoma" w:cs="Tahoma"/>
          <w:b/>
        </w:rPr>
      </w:pPr>
      <w:r w:rsidRPr="0057496C">
        <w:rPr>
          <w:rFonts w:ascii="Tahoma" w:hAnsi="Tahoma" w:cs="Tahoma"/>
          <w:lang w:val="lv-LV"/>
        </w:rPr>
        <w:t xml:space="preserve">2015.gada 5.februārī </w:t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</w:rPr>
            </w:pPr>
            <w:r w:rsidRPr="002F1AE5">
              <w:rPr>
                <w:rFonts w:ascii="Tahoma" w:hAnsi="Tahoma" w:cs="Tahoma"/>
              </w:rPr>
              <w:t>ONP2014/51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Olaines novada pašvaldība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Apdrošināšanas brokera pakalpojumu sniegšana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30.12.2014.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12.01.2015.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cena, %</w:t>
                  </w:r>
                </w:p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(no līguma summas)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SIA „EURORISK LATVIA”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5</w:t>
                  </w:r>
                </w:p>
              </w:tc>
            </w:tr>
            <w:tr w:rsidR="00D215A1" w:rsidRPr="00444A8E" w:rsidTr="00C206E2">
              <w:trPr>
                <w:trHeight w:val="156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SIA „Colemont FKB Latvia”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4,95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05.02.2015.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444A8E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cena, %</w:t>
                  </w:r>
                </w:p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(no līguma summas)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SIA „Colemont FKB Latvia”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4,95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9D18AF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2F1AE5" w:rsidP="00E06D28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A10CC2">
              <w:rPr>
                <w:rFonts w:ascii="Tahoma" w:hAnsi="Tahoma" w:cs="Tahoma"/>
                <w:noProof/>
                <w:lang w:val="lv-LV"/>
              </w:rPr>
              <w:t>SIA „Colemont FKB Latvia”,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Nr.40003484130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panta piektās daļas 1. vai 2.punktā minēto apstākļu dēļ, atbilst visām Tehniskās specifikācijas prasībām, 1.pielikuma „Prasības Pakalpojumam” prasībām, un ir iesniegusi piedāvājumu ar zemāko kopējo līguma cenu.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BE7DD1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  <w:r w:rsidRPr="000A048E">
        <w:rPr>
          <w:rFonts w:ascii="Tahoma" w:hAnsi="Tahoma" w:cs="Tahoma"/>
          <w:szCs w:val="22"/>
          <w:lang w:val="lv-LV"/>
        </w:rPr>
        <w:t xml:space="preserve"> </w:t>
      </w:r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D53EC"/>
    <w:rsid w:val="00232D0C"/>
    <w:rsid w:val="002F1AE5"/>
    <w:rsid w:val="00444A8E"/>
    <w:rsid w:val="00463EFB"/>
    <w:rsid w:val="0057496C"/>
    <w:rsid w:val="0063523A"/>
    <w:rsid w:val="00676901"/>
    <w:rsid w:val="007076B3"/>
    <w:rsid w:val="00831DEE"/>
    <w:rsid w:val="009309AA"/>
    <w:rsid w:val="009A2B9E"/>
    <w:rsid w:val="009D18AF"/>
    <w:rsid w:val="00A10CC2"/>
    <w:rsid w:val="00AD09B2"/>
    <w:rsid w:val="00AE0A04"/>
    <w:rsid w:val="00BE63D8"/>
    <w:rsid w:val="00BE7DD1"/>
    <w:rsid w:val="00C206E2"/>
    <w:rsid w:val="00D215A1"/>
    <w:rsid w:val="00D332D3"/>
    <w:rsid w:val="00E06D28"/>
    <w:rsid w:val="00E165E0"/>
    <w:rsid w:val="00E85B56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19</cp:revision>
  <cp:lastPrinted>2015-02-05T09:08:00Z</cp:lastPrinted>
  <dcterms:created xsi:type="dcterms:W3CDTF">2015-02-05T08:30:00Z</dcterms:created>
  <dcterms:modified xsi:type="dcterms:W3CDTF">2015-02-05T11:50:00Z</dcterms:modified>
</cp:coreProperties>
</file>