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C62F17">
        <w:rPr>
          <w:rFonts w:ascii="Tahoma" w:hAnsi="Tahoma" w:cs="Tahoma"/>
          <w:b/>
          <w:sz w:val="22"/>
          <w:szCs w:val="22"/>
          <w:lang w:val="lv-LV"/>
        </w:rPr>
        <w:t>ONP 2017/15</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C62F17">
        <w:rPr>
          <w:rFonts w:ascii="Tahoma" w:hAnsi="Tahoma" w:cs="Tahoma"/>
          <w:b/>
          <w:bCs/>
          <w:sz w:val="22"/>
          <w:szCs w:val="22"/>
          <w:lang w:val="lv-LV"/>
        </w:rPr>
        <w:t>Būvprojekta “Izglītības un veselības iestāžu ēkas Veselības ielā 7, Olainē, energoefektivitātes paaugstināšana” izstrāde un autoruzraudzība</w:t>
      </w:r>
      <w:r w:rsidRPr="00510233">
        <w:rPr>
          <w:rFonts w:ascii="Tahoma" w:hAnsi="Tahoma" w:cs="Tahoma"/>
          <w:b/>
          <w:sz w:val="22"/>
          <w:szCs w:val="22"/>
          <w:lang w:val="lv-LV"/>
        </w:rPr>
        <w:t>”</w:t>
      </w:r>
    </w:p>
    <w:p w:rsidR="00BE7DD1" w:rsidRPr="006E2995" w:rsidRDefault="00BE7DD1">
      <w:pPr>
        <w:rPr>
          <w:lang w:val="lv-LV"/>
        </w:rPr>
      </w:pPr>
    </w:p>
    <w:p w:rsidR="00BE7DD1" w:rsidRPr="004F317C" w:rsidRDefault="00BE7DD1" w:rsidP="00E06D28">
      <w:pPr>
        <w:jc w:val="center"/>
        <w:rPr>
          <w:rFonts w:ascii="Tahoma" w:hAnsi="Tahoma" w:cs="Tahoma"/>
          <w:b/>
          <w:sz w:val="24"/>
          <w:szCs w:val="24"/>
          <w:lang w:val="lv-LV"/>
        </w:rPr>
      </w:pPr>
      <w:r w:rsidRPr="004F317C">
        <w:rPr>
          <w:rFonts w:ascii="Tahoma" w:hAnsi="Tahoma" w:cs="Tahoma"/>
          <w:b/>
          <w:sz w:val="24"/>
          <w:szCs w:val="24"/>
          <w:lang w:val="lv-LV"/>
        </w:rPr>
        <w:t>LĒMUMS</w:t>
      </w:r>
    </w:p>
    <w:p w:rsidR="000D53EC" w:rsidRPr="004F317C" w:rsidRDefault="000D53EC" w:rsidP="00E06D28">
      <w:pPr>
        <w:jc w:val="center"/>
        <w:rPr>
          <w:rFonts w:ascii="Tahoma" w:hAnsi="Tahoma" w:cs="Tahoma"/>
          <w:b/>
          <w:sz w:val="24"/>
          <w:szCs w:val="24"/>
          <w:lang w:val="lv-LV"/>
        </w:rPr>
      </w:pPr>
    </w:p>
    <w:p w:rsidR="000D53EC" w:rsidRPr="004F317C" w:rsidRDefault="00D01ED4" w:rsidP="00AD09B2">
      <w:pPr>
        <w:spacing w:after="120"/>
        <w:ind w:hanging="142"/>
        <w:rPr>
          <w:rFonts w:ascii="Tahoma" w:hAnsi="Tahoma" w:cs="Tahoma"/>
          <w:b/>
          <w:lang w:val="lv-LV"/>
        </w:rPr>
      </w:pPr>
      <w:r>
        <w:rPr>
          <w:rFonts w:ascii="Tahoma" w:hAnsi="Tahoma" w:cs="Tahoma"/>
          <w:lang w:val="lv-LV"/>
        </w:rPr>
        <w:t>2017.gada 3</w:t>
      </w:r>
      <w:r w:rsidR="004070AA">
        <w:rPr>
          <w:rFonts w:ascii="Tahoma" w:hAnsi="Tahoma" w:cs="Tahoma"/>
          <w:lang w:val="lv-LV"/>
        </w:rPr>
        <w:t>.</w:t>
      </w:r>
      <w:r>
        <w:rPr>
          <w:rFonts w:ascii="Tahoma" w:hAnsi="Tahoma" w:cs="Tahoma"/>
          <w:lang w:val="lv-LV"/>
        </w:rPr>
        <w:t>maijā</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RPr="004F317C"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4F317C" w:rsidRDefault="004956DF" w:rsidP="002F1AE5">
            <w:pPr>
              <w:rPr>
                <w:rFonts w:ascii="Tahoma" w:hAnsi="Tahoma" w:cs="Tahoma"/>
                <w:lang w:val="lv-LV"/>
              </w:rPr>
            </w:pPr>
            <w:r w:rsidRPr="004F317C">
              <w:rPr>
                <w:rFonts w:ascii="Tahoma" w:hAnsi="Tahoma" w:cs="Tahoma"/>
                <w:lang w:val="lv-LV"/>
              </w:rPr>
              <w:t>ONP</w:t>
            </w:r>
            <w:r w:rsidR="007D6275" w:rsidRPr="004F317C">
              <w:rPr>
                <w:rFonts w:ascii="Tahoma" w:hAnsi="Tahoma" w:cs="Tahoma"/>
                <w:lang w:val="lv-LV"/>
              </w:rPr>
              <w:t xml:space="preserve"> </w:t>
            </w:r>
            <w:r w:rsidR="00D01ED4">
              <w:rPr>
                <w:rFonts w:ascii="Tahoma" w:hAnsi="Tahoma" w:cs="Tahoma"/>
                <w:lang w:val="lv-LV"/>
              </w:rPr>
              <w:t>2017/15</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BE7DD1" w:rsidRPr="00C928CD" w:rsidRDefault="002F1AE5" w:rsidP="002F1AE5">
            <w:pPr>
              <w:rPr>
                <w:rFonts w:ascii="Tahoma" w:hAnsi="Tahoma" w:cs="Tahoma"/>
                <w:b/>
                <w:noProof/>
              </w:rPr>
            </w:pPr>
            <w:r w:rsidRPr="004F317C">
              <w:rPr>
                <w:rFonts w:ascii="Tahoma" w:hAnsi="Tahoma" w:cs="Tahoma"/>
                <w:b/>
                <w:noProof/>
                <w:lang w:val="lv-LV"/>
              </w:rPr>
              <w:t>Olaines novada pašvald</w:t>
            </w:r>
            <w:r w:rsidRPr="00C928CD">
              <w:rPr>
                <w:rFonts w:ascii="Tahoma" w:hAnsi="Tahoma" w:cs="Tahoma"/>
                <w:b/>
                <w:noProof/>
              </w:rPr>
              <w:t>ība</w:t>
            </w:r>
          </w:p>
          <w:p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651369"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651369" w:rsidRDefault="00651369" w:rsidP="002F1AE5">
            <w:pPr>
              <w:rPr>
                <w:rFonts w:ascii="Tahoma" w:hAnsi="Tahoma" w:cs="Tahoma"/>
                <w:noProof/>
                <w:lang w:val="lv-LV"/>
              </w:rPr>
            </w:pPr>
            <w:r>
              <w:rPr>
                <w:rFonts w:ascii="Tahoma" w:hAnsi="Tahoma" w:cs="Tahoma"/>
                <w:noProof/>
                <w:lang w:val="lv-LV"/>
              </w:rPr>
              <w:t>Publisko iepirkumu likuma 9.</w:t>
            </w:r>
            <w:r w:rsidR="002F1AE5" w:rsidRPr="00651369">
              <w:rPr>
                <w:rFonts w:ascii="Tahoma" w:hAnsi="Tahoma" w:cs="Tahoma"/>
                <w:noProof/>
                <w:lang w:val="lv-LV"/>
              </w:rPr>
              <w:t xml:space="preserve"> panta iepirkums</w:t>
            </w:r>
          </w:p>
        </w:tc>
      </w:tr>
      <w:tr w:rsidR="00BE7DD1" w:rsidRPr="00247D40"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D01ED4" w:rsidRDefault="00D01ED4" w:rsidP="002F1AE5">
            <w:pPr>
              <w:rPr>
                <w:rFonts w:ascii="Tahoma" w:hAnsi="Tahoma" w:cs="Tahoma"/>
                <w:noProof/>
                <w:lang w:val="lv-LV"/>
              </w:rPr>
            </w:pPr>
            <w:r w:rsidRPr="00D01ED4">
              <w:rPr>
                <w:rFonts w:ascii="Tahoma" w:hAnsi="Tahoma" w:cs="Tahoma"/>
                <w:bCs/>
                <w:lang w:val="lv-LV"/>
              </w:rPr>
              <w:t>Būvprojekta “Izglītības un veselības iestāžu</w:t>
            </w:r>
            <w:r>
              <w:rPr>
                <w:rFonts w:ascii="Tahoma" w:hAnsi="Tahoma" w:cs="Tahoma"/>
                <w:bCs/>
                <w:lang w:val="lv-LV"/>
              </w:rPr>
              <w:t xml:space="preserve"> ēkas Veselības ielā 7, Olainē, </w:t>
            </w:r>
            <w:r w:rsidRPr="00D01ED4">
              <w:rPr>
                <w:rFonts w:ascii="Tahoma" w:hAnsi="Tahoma" w:cs="Tahoma"/>
                <w:bCs/>
                <w:lang w:val="lv-LV"/>
              </w:rPr>
              <w:t>energoefektivitātes paaugstināšana” izstrāde un autoruzraudzība</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D01ED4" w:rsidP="002F1AE5">
            <w:pPr>
              <w:rPr>
                <w:rFonts w:ascii="Tahoma" w:hAnsi="Tahoma" w:cs="Tahoma"/>
                <w:noProof/>
                <w:lang w:val="lv-LV"/>
              </w:rPr>
            </w:pPr>
            <w:r>
              <w:rPr>
                <w:rFonts w:ascii="Tahoma" w:hAnsi="Tahoma" w:cs="Tahoma"/>
                <w:noProof/>
                <w:lang w:val="lv-LV"/>
              </w:rPr>
              <w:t>07.04</w:t>
            </w:r>
            <w:r w:rsidR="00651369">
              <w:rPr>
                <w:rFonts w:ascii="Tahoma" w:hAnsi="Tahoma" w:cs="Tahoma"/>
                <w:noProof/>
                <w:lang w:val="lv-LV"/>
              </w:rPr>
              <w:t>.2017</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D01ED4" w:rsidP="002F1AE5">
            <w:pPr>
              <w:rPr>
                <w:rFonts w:ascii="Tahoma" w:hAnsi="Tahoma" w:cs="Tahoma"/>
                <w:noProof/>
                <w:lang w:val="lv-LV"/>
              </w:rPr>
            </w:pPr>
            <w:r>
              <w:rPr>
                <w:rFonts w:ascii="Tahoma" w:hAnsi="Tahoma" w:cs="Tahoma"/>
                <w:noProof/>
                <w:lang w:val="lv-LV"/>
              </w:rPr>
              <w:t>21</w:t>
            </w:r>
            <w:r w:rsidR="00651369">
              <w:rPr>
                <w:rFonts w:ascii="Tahoma" w:hAnsi="Tahoma" w:cs="Tahoma"/>
                <w:noProof/>
                <w:lang w:val="lv-LV"/>
              </w:rPr>
              <w:t>.04.2017</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D215A1" w:rsidRPr="00444A8E" w:rsidTr="006A1A71">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406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283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6A1A71">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4065" w:type="dxa"/>
                  <w:shd w:val="clear" w:color="auto" w:fill="auto"/>
                  <w:vAlign w:val="center"/>
                </w:tcPr>
                <w:p w:rsidR="00D215A1" w:rsidRPr="00444A8E" w:rsidRDefault="0040366A" w:rsidP="006E2995">
                  <w:pPr>
                    <w:rPr>
                      <w:rFonts w:ascii="Tahoma" w:hAnsi="Tahoma" w:cs="Tahoma"/>
                      <w:noProof/>
                      <w:lang w:val="lv-LV"/>
                    </w:rPr>
                  </w:pPr>
                  <w:r>
                    <w:rPr>
                      <w:rFonts w:ascii="Tahoma" w:hAnsi="Tahoma" w:cs="Tahoma"/>
                      <w:noProof/>
                      <w:lang w:val="lv-LV"/>
                    </w:rPr>
                    <w:t>Pilnsabiedrība “AUSTRUMI PB”</w:t>
                  </w:r>
                </w:p>
              </w:tc>
              <w:tc>
                <w:tcPr>
                  <w:tcW w:w="2835" w:type="dxa"/>
                  <w:shd w:val="clear" w:color="auto" w:fill="auto"/>
                  <w:vAlign w:val="center"/>
                </w:tcPr>
                <w:p w:rsidR="00D215A1" w:rsidRPr="00444A8E" w:rsidRDefault="0040366A" w:rsidP="006C1926">
                  <w:pPr>
                    <w:jc w:val="center"/>
                    <w:rPr>
                      <w:rFonts w:ascii="Tahoma" w:hAnsi="Tahoma" w:cs="Tahoma"/>
                      <w:noProof/>
                      <w:lang w:val="lv-LV"/>
                    </w:rPr>
                  </w:pPr>
                  <w:r>
                    <w:rPr>
                      <w:rFonts w:ascii="Tahoma" w:hAnsi="Tahoma" w:cs="Tahoma"/>
                      <w:noProof/>
                      <w:lang w:val="lv-LV"/>
                    </w:rPr>
                    <w:t>32 550,00</w:t>
                  </w:r>
                </w:p>
              </w:tc>
            </w:tr>
            <w:tr w:rsidR="006A1A71" w:rsidRPr="00444A8E" w:rsidTr="006A1A71">
              <w:trPr>
                <w:trHeight w:val="137"/>
              </w:trPr>
              <w:tc>
                <w:tcPr>
                  <w:tcW w:w="851" w:type="dxa"/>
                  <w:vAlign w:val="center"/>
                </w:tcPr>
                <w:p w:rsidR="006A1A71" w:rsidRDefault="001205D1" w:rsidP="006C1926">
                  <w:pPr>
                    <w:jc w:val="center"/>
                    <w:rPr>
                      <w:rFonts w:ascii="Tahoma" w:hAnsi="Tahoma" w:cs="Tahoma"/>
                      <w:noProof/>
                      <w:lang w:val="lv-LV"/>
                    </w:rPr>
                  </w:pPr>
                  <w:r>
                    <w:rPr>
                      <w:rFonts w:ascii="Tahoma" w:hAnsi="Tahoma" w:cs="Tahoma"/>
                      <w:noProof/>
                      <w:lang w:val="lv-LV"/>
                    </w:rPr>
                    <w:t>2</w:t>
                  </w:r>
                  <w:r w:rsidR="006A1A71">
                    <w:rPr>
                      <w:rFonts w:ascii="Tahoma" w:hAnsi="Tahoma" w:cs="Tahoma"/>
                      <w:noProof/>
                      <w:lang w:val="lv-LV"/>
                    </w:rPr>
                    <w:t>.</w:t>
                  </w:r>
                </w:p>
              </w:tc>
              <w:tc>
                <w:tcPr>
                  <w:tcW w:w="4065" w:type="dxa"/>
                  <w:shd w:val="clear" w:color="auto" w:fill="auto"/>
                  <w:vAlign w:val="center"/>
                </w:tcPr>
                <w:p w:rsidR="006A1A71" w:rsidRDefault="0040366A" w:rsidP="00651369">
                  <w:pPr>
                    <w:rPr>
                      <w:rFonts w:ascii="Tahoma" w:hAnsi="Tahoma" w:cs="Tahoma"/>
                      <w:noProof/>
                      <w:lang w:val="lv-LV"/>
                    </w:rPr>
                  </w:pPr>
                  <w:r>
                    <w:rPr>
                      <w:rFonts w:ascii="Tahoma" w:hAnsi="Tahoma" w:cs="Tahoma"/>
                      <w:noProof/>
                      <w:lang w:val="lv-LV"/>
                    </w:rPr>
                    <w:t>SIA “Balts un Melns”</w:t>
                  </w:r>
                </w:p>
              </w:tc>
              <w:tc>
                <w:tcPr>
                  <w:tcW w:w="2835" w:type="dxa"/>
                  <w:shd w:val="clear" w:color="auto" w:fill="auto"/>
                  <w:vAlign w:val="center"/>
                </w:tcPr>
                <w:p w:rsidR="006A1A71" w:rsidRDefault="0040366A" w:rsidP="006C1926">
                  <w:pPr>
                    <w:jc w:val="center"/>
                    <w:rPr>
                      <w:rFonts w:ascii="Tahoma" w:hAnsi="Tahoma" w:cs="Tahoma"/>
                      <w:noProof/>
                      <w:lang w:val="lv-LV"/>
                    </w:rPr>
                  </w:pPr>
                  <w:r>
                    <w:rPr>
                      <w:rFonts w:ascii="Tahoma" w:hAnsi="Tahoma" w:cs="Tahoma"/>
                      <w:noProof/>
                      <w:lang w:val="lv-LV"/>
                    </w:rPr>
                    <w:t>35 550,00</w:t>
                  </w:r>
                </w:p>
              </w:tc>
            </w:tr>
            <w:tr w:rsidR="0040366A" w:rsidRPr="00444A8E" w:rsidTr="006A1A71">
              <w:trPr>
                <w:trHeight w:val="137"/>
              </w:trPr>
              <w:tc>
                <w:tcPr>
                  <w:tcW w:w="851" w:type="dxa"/>
                  <w:vAlign w:val="center"/>
                </w:tcPr>
                <w:p w:rsidR="0040366A" w:rsidRDefault="0040366A" w:rsidP="006C1926">
                  <w:pPr>
                    <w:jc w:val="center"/>
                    <w:rPr>
                      <w:rFonts w:ascii="Tahoma" w:hAnsi="Tahoma" w:cs="Tahoma"/>
                      <w:noProof/>
                      <w:lang w:val="lv-LV"/>
                    </w:rPr>
                  </w:pPr>
                  <w:r>
                    <w:rPr>
                      <w:rFonts w:ascii="Tahoma" w:hAnsi="Tahoma" w:cs="Tahoma"/>
                      <w:noProof/>
                      <w:lang w:val="lv-LV"/>
                    </w:rPr>
                    <w:t>3.</w:t>
                  </w:r>
                </w:p>
              </w:tc>
              <w:tc>
                <w:tcPr>
                  <w:tcW w:w="4065" w:type="dxa"/>
                  <w:shd w:val="clear" w:color="auto" w:fill="auto"/>
                  <w:vAlign w:val="center"/>
                </w:tcPr>
                <w:p w:rsidR="0040366A" w:rsidRDefault="0040366A" w:rsidP="00651369">
                  <w:pPr>
                    <w:rPr>
                      <w:rFonts w:ascii="Tahoma" w:hAnsi="Tahoma" w:cs="Tahoma"/>
                      <w:noProof/>
                      <w:lang w:val="lv-LV"/>
                    </w:rPr>
                  </w:pPr>
                  <w:r>
                    <w:rPr>
                      <w:rFonts w:ascii="Tahoma" w:hAnsi="Tahoma" w:cs="Tahoma"/>
                      <w:noProof/>
                      <w:lang w:val="lv-LV"/>
                    </w:rPr>
                    <w:t>SIA “Būvdizains”</w:t>
                  </w:r>
                </w:p>
              </w:tc>
              <w:tc>
                <w:tcPr>
                  <w:tcW w:w="2835" w:type="dxa"/>
                  <w:shd w:val="clear" w:color="auto" w:fill="auto"/>
                  <w:vAlign w:val="center"/>
                </w:tcPr>
                <w:p w:rsidR="0040366A" w:rsidRDefault="0040366A" w:rsidP="006C1926">
                  <w:pPr>
                    <w:jc w:val="center"/>
                    <w:rPr>
                      <w:rFonts w:ascii="Tahoma" w:hAnsi="Tahoma" w:cs="Tahoma"/>
                      <w:noProof/>
                      <w:lang w:val="lv-LV"/>
                    </w:rPr>
                  </w:pPr>
                  <w:r>
                    <w:rPr>
                      <w:rFonts w:ascii="Tahoma" w:hAnsi="Tahoma" w:cs="Tahoma"/>
                      <w:noProof/>
                      <w:lang w:val="lv-LV"/>
                    </w:rPr>
                    <w:t>25 700,00</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2E0FDA" w:rsidP="002F1AE5">
            <w:pPr>
              <w:rPr>
                <w:rFonts w:ascii="Tahoma" w:hAnsi="Tahoma" w:cs="Tahoma"/>
                <w:noProof/>
                <w:lang w:val="lv-LV"/>
              </w:rPr>
            </w:pPr>
            <w:r>
              <w:rPr>
                <w:rFonts w:ascii="Tahoma" w:hAnsi="Tahoma" w:cs="Tahoma"/>
                <w:noProof/>
                <w:lang w:val="lv-LV"/>
              </w:rPr>
              <w:t>03.05</w:t>
            </w:r>
            <w:r w:rsidR="00651369">
              <w:rPr>
                <w:rFonts w:ascii="Tahoma" w:hAnsi="Tahoma" w:cs="Tahoma"/>
                <w:noProof/>
                <w:lang w:val="lv-LV"/>
              </w:rPr>
              <w:t>.2017</w:t>
            </w:r>
            <w:r w:rsidR="002F1AE5" w:rsidRPr="00444A8E">
              <w:rPr>
                <w:rFonts w:ascii="Tahoma" w:hAnsi="Tahoma" w:cs="Tahoma"/>
                <w:noProof/>
                <w:lang w:val="lv-LV"/>
              </w:rPr>
              <w:t>.</w:t>
            </w:r>
          </w:p>
        </w:tc>
      </w:tr>
      <w:tr w:rsidR="00BE7DD1"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247D40"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E85B56" w:rsidRPr="00444A8E" w:rsidTr="00C206E2">
              <w:trPr>
                <w:trHeight w:val="156"/>
              </w:trPr>
              <w:tc>
                <w:tcPr>
                  <w:tcW w:w="4491" w:type="dxa"/>
                  <w:shd w:val="clear" w:color="auto" w:fill="auto"/>
                  <w:vAlign w:val="center"/>
                </w:tcPr>
                <w:p w:rsidR="00E85B56" w:rsidRPr="00444A8E" w:rsidRDefault="00F73FD4" w:rsidP="006A1A71">
                  <w:pPr>
                    <w:rPr>
                      <w:rFonts w:ascii="Tahoma" w:hAnsi="Tahoma" w:cs="Tahoma"/>
                      <w:noProof/>
                      <w:lang w:val="lv-LV"/>
                    </w:rPr>
                  </w:pPr>
                  <w:r>
                    <w:rPr>
                      <w:rFonts w:ascii="Tahoma" w:hAnsi="Tahoma" w:cs="Tahoma"/>
                      <w:noProof/>
                      <w:lang w:val="lv-LV"/>
                    </w:rPr>
                    <w:t>SIA “Balts un Melns”</w:t>
                  </w:r>
                </w:p>
              </w:tc>
              <w:tc>
                <w:tcPr>
                  <w:tcW w:w="3260" w:type="dxa"/>
                  <w:shd w:val="clear" w:color="auto" w:fill="auto"/>
                  <w:vAlign w:val="center"/>
                </w:tcPr>
                <w:p w:rsidR="00E85B56" w:rsidRPr="00444A8E" w:rsidRDefault="00F73FD4" w:rsidP="006C1926">
                  <w:pPr>
                    <w:jc w:val="center"/>
                    <w:rPr>
                      <w:rFonts w:ascii="Tahoma" w:hAnsi="Tahoma" w:cs="Tahoma"/>
                      <w:noProof/>
                      <w:lang w:val="lv-LV"/>
                    </w:rPr>
                  </w:pPr>
                  <w:r>
                    <w:rPr>
                      <w:rFonts w:ascii="Tahoma" w:hAnsi="Tahoma" w:cs="Tahoma"/>
                      <w:noProof/>
                      <w:lang w:val="lv-LV"/>
                    </w:rPr>
                    <w:t>35 550,00</w:t>
                  </w:r>
                </w:p>
              </w:tc>
            </w:tr>
          </w:tbl>
          <w:p w:rsidR="00BE7DD1" w:rsidRPr="00444A8E" w:rsidRDefault="00BE7DD1" w:rsidP="002F1AE5">
            <w:pPr>
              <w:rPr>
                <w:rFonts w:ascii="Tahoma" w:hAnsi="Tahoma" w:cs="Tahoma"/>
                <w:noProof/>
                <w:lang w:val="lv-LV"/>
              </w:rPr>
            </w:pPr>
          </w:p>
        </w:tc>
      </w:tr>
      <w:tr w:rsidR="00BE7DD1" w:rsidRPr="00247D40"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BE7DD1" w:rsidRPr="00A10CC2" w:rsidRDefault="00F02C11" w:rsidP="00DE5030">
            <w:pPr>
              <w:spacing w:after="60"/>
              <w:ind w:left="34"/>
              <w:jc w:val="both"/>
              <w:rPr>
                <w:rFonts w:ascii="Tahoma" w:hAnsi="Tahoma" w:cs="Tahoma"/>
                <w:noProof/>
                <w:lang w:val="lv-LV"/>
              </w:rPr>
            </w:pPr>
            <w:r w:rsidRPr="0040366A">
              <w:rPr>
                <w:rFonts w:ascii="Tahoma" w:hAnsi="Tahoma" w:cs="Tahoma"/>
                <w:b/>
                <w:noProof/>
                <w:lang w:val="lv-LV"/>
              </w:rPr>
              <w:t>SIA</w:t>
            </w:r>
            <w:r w:rsidR="002F1AE5" w:rsidRPr="0040366A">
              <w:rPr>
                <w:rFonts w:ascii="Tahoma" w:hAnsi="Tahoma" w:cs="Tahoma"/>
                <w:b/>
                <w:noProof/>
                <w:lang w:val="lv-LV"/>
              </w:rPr>
              <w:t xml:space="preserve"> „</w:t>
            </w:r>
            <w:r w:rsidRPr="0040366A">
              <w:rPr>
                <w:rFonts w:ascii="Tahoma" w:hAnsi="Tahoma" w:cs="Tahoma"/>
                <w:b/>
                <w:noProof/>
                <w:lang w:val="lv-LV"/>
              </w:rPr>
              <w:t>Balts un Melns</w:t>
            </w:r>
            <w:r w:rsidR="002F1AE5" w:rsidRPr="0040366A">
              <w:rPr>
                <w:rFonts w:ascii="Tahoma" w:hAnsi="Tahoma" w:cs="Tahoma"/>
                <w:b/>
                <w:noProof/>
                <w:lang w:val="lv-LV"/>
              </w:rPr>
              <w:t>”</w:t>
            </w:r>
            <w:r w:rsidR="002F1AE5" w:rsidRPr="0040366A">
              <w:rPr>
                <w:rFonts w:ascii="Tahoma" w:hAnsi="Tahoma" w:cs="Tahoma"/>
                <w:noProof/>
                <w:lang w:val="lv-LV"/>
              </w:rPr>
              <w:t>,</w:t>
            </w:r>
            <w:r w:rsidR="002F1AE5" w:rsidRPr="0040366A">
              <w:rPr>
                <w:rFonts w:ascii="Tahoma" w:hAnsi="Tahoma" w:cs="Tahoma"/>
                <w:b/>
                <w:noProof/>
                <w:lang w:val="lv-LV"/>
              </w:rPr>
              <w:t xml:space="preserve"> </w:t>
            </w:r>
            <w:r w:rsidR="002F1AE5" w:rsidRPr="0040366A">
              <w:rPr>
                <w:rFonts w:ascii="Tahoma" w:hAnsi="Tahoma" w:cs="Tahoma"/>
                <w:noProof/>
                <w:lang w:val="lv-LV"/>
              </w:rPr>
              <w:t>reģ. Nr.</w:t>
            </w:r>
            <w:r w:rsidRPr="0040366A">
              <w:rPr>
                <w:rFonts w:ascii="Tahoma" w:hAnsi="Tahoma" w:cs="Tahoma"/>
                <w:noProof/>
                <w:lang w:val="lv-LV"/>
              </w:rPr>
              <w:t>40003659614</w:t>
            </w:r>
            <w:r w:rsidR="002F1AE5" w:rsidRPr="0040366A">
              <w:rPr>
                <w:rFonts w:ascii="Tahoma" w:hAnsi="Tahoma" w:cs="Tahoma"/>
                <w:noProof/>
                <w:lang w:val="lv-LV"/>
              </w:rPr>
              <w:t xml:space="preserve"> nav izslēdzama PIL </w:t>
            </w:r>
            <w:r w:rsidR="00365A61" w:rsidRPr="0040366A">
              <w:rPr>
                <w:rFonts w:ascii="Tahoma" w:hAnsi="Tahoma" w:cs="Tahoma"/>
                <w:noProof/>
                <w:lang w:val="lv-LV"/>
              </w:rPr>
              <w:t>9.</w:t>
            </w:r>
            <w:r w:rsidR="00EF3A58" w:rsidRPr="0040366A">
              <w:rPr>
                <w:rFonts w:ascii="Tahoma" w:hAnsi="Tahoma" w:cs="Tahoma"/>
                <w:noProof/>
                <w:lang w:val="lv-LV"/>
              </w:rPr>
              <w:t xml:space="preserve"> panta </w:t>
            </w:r>
            <w:r w:rsidR="00365A61" w:rsidRPr="0040366A">
              <w:rPr>
                <w:rFonts w:ascii="Tahoma" w:hAnsi="Tahoma" w:cs="Tahoma"/>
                <w:noProof/>
                <w:lang w:val="lv-LV"/>
              </w:rPr>
              <w:t>astotajā</w:t>
            </w:r>
            <w:r w:rsidR="00EF3A58" w:rsidRPr="0040366A">
              <w:rPr>
                <w:rFonts w:ascii="Tahoma" w:hAnsi="Tahoma" w:cs="Tahoma"/>
                <w:noProof/>
                <w:lang w:val="lv-LV"/>
              </w:rPr>
              <w:t xml:space="preserve"> daļā</w:t>
            </w:r>
            <w:r w:rsidR="00DE5030">
              <w:rPr>
                <w:rFonts w:ascii="Tahoma" w:hAnsi="Tahoma" w:cs="Tahoma"/>
                <w:noProof/>
                <w:lang w:val="lv-LV"/>
              </w:rPr>
              <w:t xml:space="preserve"> minēto apstākļu dēļ un</w:t>
            </w:r>
            <w:r w:rsidR="002F1AE5" w:rsidRPr="0040366A">
              <w:rPr>
                <w:rFonts w:ascii="Tahoma" w:hAnsi="Tahoma" w:cs="Tahoma"/>
                <w:noProof/>
                <w:lang w:val="lv-LV"/>
              </w:rPr>
              <w:t xml:space="preserve"> atbilst visām </w:t>
            </w:r>
            <w:r w:rsidR="004956DF" w:rsidRPr="0040366A">
              <w:rPr>
                <w:rFonts w:ascii="Tahoma" w:hAnsi="Tahoma" w:cs="Tahoma"/>
                <w:noProof/>
                <w:lang w:val="lv-LV"/>
              </w:rPr>
              <w:t>Nolikuma</w:t>
            </w:r>
            <w:r w:rsidR="00DB0770" w:rsidRPr="0040366A">
              <w:rPr>
                <w:rFonts w:ascii="Tahoma" w:hAnsi="Tahoma" w:cs="Tahoma"/>
                <w:noProof/>
                <w:lang w:val="lv-LV"/>
              </w:rPr>
              <w:t xml:space="preserve"> prasībām</w:t>
            </w:r>
            <w:r w:rsidR="00DE5030">
              <w:rPr>
                <w:rFonts w:ascii="Tahoma" w:hAnsi="Tahoma" w:cs="Tahoma"/>
                <w:noProof/>
                <w:lang w:val="lv-LV"/>
              </w:rPr>
              <w:t>.</w:t>
            </w:r>
          </w:p>
        </w:tc>
      </w:tr>
      <w:tr w:rsidR="00BE7DD1" w:rsidRPr="00247D40" w:rsidTr="00E06D28">
        <w:tc>
          <w:tcPr>
            <w:tcW w:w="2802" w:type="dxa"/>
            <w:vAlign w:val="center"/>
          </w:tcPr>
          <w:p w:rsidR="00BE7DD1" w:rsidRPr="00BE7DD1" w:rsidRDefault="00BE7DD1" w:rsidP="002F1AE5">
            <w:pPr>
              <w:rPr>
                <w:rFonts w:ascii="Tahoma" w:hAnsi="Tahoma" w:cs="Tahoma"/>
                <w:b/>
                <w:lang w:val="lv-LV"/>
              </w:rPr>
            </w:pPr>
            <w:r w:rsidRPr="00666BF4">
              <w:rPr>
                <w:rFonts w:ascii="Tahoma" w:hAnsi="Tahoma" w:cs="Tahoma"/>
                <w:b/>
                <w:lang w:val="lv-LV"/>
              </w:rPr>
              <w:t>Informācija par noraidītajiem pretendentiem</w:t>
            </w:r>
          </w:p>
        </w:tc>
        <w:tc>
          <w:tcPr>
            <w:tcW w:w="8256" w:type="dxa"/>
            <w:vAlign w:val="center"/>
          </w:tcPr>
          <w:p w:rsidR="00350AC4" w:rsidRPr="00350AC4" w:rsidRDefault="00350AC4" w:rsidP="00350AC4">
            <w:pPr>
              <w:pStyle w:val="ListParagraph"/>
              <w:numPr>
                <w:ilvl w:val="0"/>
                <w:numId w:val="3"/>
              </w:numPr>
              <w:spacing w:after="120" w:line="360" w:lineRule="auto"/>
              <w:ind w:left="351" w:hanging="351"/>
              <w:jc w:val="both"/>
              <w:rPr>
                <w:rFonts w:ascii="Tahoma" w:hAnsi="Tahoma" w:cs="Tahoma"/>
                <w:lang w:val="lv-LV"/>
              </w:rPr>
            </w:pPr>
            <w:r w:rsidRPr="00350AC4">
              <w:rPr>
                <w:rFonts w:ascii="Tahoma" w:hAnsi="Tahoma" w:cs="Tahoma"/>
                <w:lang w:val="lv-LV"/>
              </w:rPr>
              <w:t xml:space="preserve">Komisija, vērtējot Pretendenta Pilnsabiedrība „AUSTRUMI PB” piedāvājumu, secina, ka Pretendents Pilnsabiedrība „AUSTRUMI PB” iesniedzis piedāvājumu, kas neatbilst Nolikuma 2.1.1.5.punkta prasībām. </w:t>
            </w:r>
          </w:p>
          <w:p w:rsidR="00350AC4" w:rsidRPr="00350AC4" w:rsidRDefault="00350AC4" w:rsidP="00350AC4">
            <w:pPr>
              <w:spacing w:after="120" w:line="360" w:lineRule="auto"/>
              <w:ind w:left="351"/>
              <w:jc w:val="both"/>
              <w:rPr>
                <w:rFonts w:ascii="Tahoma" w:hAnsi="Tahoma" w:cs="Tahoma"/>
                <w:lang w:val="lv-LV"/>
              </w:rPr>
            </w:pPr>
            <w:r>
              <w:rPr>
                <w:rFonts w:ascii="Tahoma" w:hAnsi="Tahoma" w:cs="Tahoma"/>
                <w:lang w:val="lv-LV"/>
              </w:rPr>
              <w:t>Komisija skaidro</w:t>
            </w:r>
            <w:r w:rsidRPr="00350AC4">
              <w:rPr>
                <w:rFonts w:ascii="Tahoma" w:hAnsi="Tahoma" w:cs="Tahoma"/>
                <w:lang w:val="lv-LV"/>
              </w:rPr>
              <w:t>, ka Pretendenta Pilnsabiedrība „AUSTRUMI PB” biedrs SIA “Projektēšanas Birojs AUSTRUMI” nav pildījis ar Olaines novada pašvaldību 2014.gada 18.augusta noslēgto līgumu Nr. ONP 2014/29, līdz ar to 2016.gada 22.decembrī tika pieņemts Olaines novada pašvaldības lēmums izbeigt šo iepirkuma līgumu vienpusējā kārtā.</w:t>
            </w:r>
          </w:p>
          <w:p w:rsidR="00350AC4" w:rsidRDefault="00350AC4" w:rsidP="00350AC4">
            <w:pPr>
              <w:spacing w:after="120" w:line="360" w:lineRule="auto"/>
              <w:ind w:left="351"/>
              <w:jc w:val="both"/>
              <w:rPr>
                <w:rFonts w:ascii="Tahoma" w:hAnsi="Tahoma" w:cs="Tahoma"/>
                <w:lang w:val="lv-LV"/>
              </w:rPr>
            </w:pPr>
            <w:r w:rsidRPr="00350AC4">
              <w:rPr>
                <w:rFonts w:ascii="Tahoma" w:hAnsi="Tahoma" w:cs="Tahoma"/>
                <w:lang w:val="lv-LV"/>
              </w:rPr>
              <w:t xml:space="preserve">Komisija </w:t>
            </w:r>
            <w:r w:rsidRPr="00350AC4">
              <w:rPr>
                <w:rFonts w:ascii="Tahoma" w:hAnsi="Tahoma" w:cs="Tahoma"/>
                <w:b/>
                <w:lang w:val="lv-LV"/>
              </w:rPr>
              <w:t>nolemj</w:t>
            </w:r>
            <w:r w:rsidRPr="00350AC4">
              <w:rPr>
                <w:rFonts w:ascii="Tahoma" w:hAnsi="Tahoma" w:cs="Tahoma"/>
                <w:lang w:val="lv-LV"/>
              </w:rPr>
              <w:t xml:space="preserve"> Pretendenta Pilnsabiedrība „AUSTRUMI PB” piedāvājumu turpmāk nevērtēt un izslēgt Pretendentu Pilnsabiedrība „AUSTRUMI PB” no dalības iepirkumā, pamatojoties uz Nolikuma 2.1.1.5.punktu.</w:t>
            </w:r>
          </w:p>
          <w:p w:rsidR="002A47FE" w:rsidRPr="002A47FE" w:rsidRDefault="002A47FE" w:rsidP="002A47FE">
            <w:pPr>
              <w:pStyle w:val="ListParagraph"/>
              <w:numPr>
                <w:ilvl w:val="0"/>
                <w:numId w:val="3"/>
              </w:numPr>
              <w:spacing w:after="120" w:line="360" w:lineRule="auto"/>
              <w:ind w:left="351" w:hanging="351"/>
              <w:jc w:val="both"/>
              <w:rPr>
                <w:rFonts w:ascii="Tahoma" w:hAnsi="Tahoma" w:cs="Tahoma"/>
                <w:lang w:val="lv-LV"/>
              </w:rPr>
            </w:pPr>
            <w:r w:rsidRPr="002A47FE">
              <w:rPr>
                <w:rFonts w:ascii="Tahoma" w:hAnsi="Tahoma" w:cs="Tahoma"/>
                <w:lang w:val="lv-LV"/>
              </w:rPr>
              <w:lastRenderedPageBreak/>
              <w:t>Komisija, vērtējot Pretendenta SIA „</w:t>
            </w:r>
            <w:proofErr w:type="spellStart"/>
            <w:r w:rsidRPr="002A47FE">
              <w:rPr>
                <w:rFonts w:ascii="Tahoma" w:hAnsi="Tahoma" w:cs="Tahoma"/>
                <w:lang w:val="lv-LV"/>
              </w:rPr>
              <w:t>Būvdizains</w:t>
            </w:r>
            <w:proofErr w:type="spellEnd"/>
            <w:r w:rsidRPr="002A47FE">
              <w:rPr>
                <w:rFonts w:ascii="Tahoma" w:hAnsi="Tahoma" w:cs="Tahoma"/>
                <w:lang w:val="lv-LV"/>
              </w:rPr>
              <w:t xml:space="preserve">” piedāvājumu, secina, ka </w:t>
            </w:r>
            <w:proofErr w:type="gramStart"/>
            <w:r w:rsidRPr="002A47FE">
              <w:rPr>
                <w:rFonts w:ascii="Tahoma" w:hAnsi="Tahoma" w:cs="Tahoma"/>
                <w:lang w:val="lv-LV"/>
              </w:rPr>
              <w:t>Pretendents</w:t>
            </w:r>
            <w:proofErr w:type="gramEnd"/>
            <w:r w:rsidRPr="002A47FE">
              <w:rPr>
                <w:rFonts w:ascii="Tahoma" w:hAnsi="Tahoma" w:cs="Tahoma"/>
                <w:lang w:val="lv-LV"/>
              </w:rPr>
              <w:t xml:space="preserve"> SIA „</w:t>
            </w:r>
            <w:proofErr w:type="spellStart"/>
            <w:r w:rsidRPr="002A47FE">
              <w:rPr>
                <w:rFonts w:ascii="Tahoma" w:hAnsi="Tahoma" w:cs="Tahoma"/>
                <w:lang w:val="lv-LV"/>
              </w:rPr>
              <w:t>Būvdizains</w:t>
            </w:r>
            <w:proofErr w:type="spellEnd"/>
            <w:r w:rsidRPr="002A47FE">
              <w:rPr>
                <w:rFonts w:ascii="Tahoma" w:hAnsi="Tahoma" w:cs="Tahoma"/>
                <w:lang w:val="lv-LV"/>
              </w:rPr>
              <w:t xml:space="preserve">” iesniedzis piedāvājumu, kas neatbilst Nolikuma 2.4.punkta prasībām. </w:t>
            </w:r>
          </w:p>
          <w:p w:rsidR="002A47FE" w:rsidRPr="002A47FE" w:rsidRDefault="002A47FE" w:rsidP="002A47FE">
            <w:pPr>
              <w:spacing w:after="120" w:line="360" w:lineRule="auto"/>
              <w:ind w:left="351"/>
              <w:jc w:val="both"/>
              <w:rPr>
                <w:rFonts w:ascii="Tahoma" w:hAnsi="Tahoma" w:cs="Tahoma"/>
                <w:lang w:val="lv-LV"/>
              </w:rPr>
            </w:pPr>
            <w:r>
              <w:rPr>
                <w:rFonts w:ascii="Tahoma" w:hAnsi="Tahoma" w:cs="Tahoma"/>
                <w:lang w:val="lv-LV"/>
              </w:rPr>
              <w:t>Komisija skaidro</w:t>
            </w:r>
            <w:r w:rsidRPr="002A47FE">
              <w:rPr>
                <w:rFonts w:ascii="Tahoma" w:hAnsi="Tahoma" w:cs="Tahoma"/>
                <w:lang w:val="lv-LV"/>
              </w:rPr>
              <w:t>, ka Pretendenta SIA „</w:t>
            </w:r>
            <w:proofErr w:type="spellStart"/>
            <w:r w:rsidRPr="002A47FE">
              <w:rPr>
                <w:rFonts w:ascii="Tahoma" w:hAnsi="Tahoma" w:cs="Tahoma"/>
                <w:lang w:val="lv-LV"/>
              </w:rPr>
              <w:t>Būvdizains</w:t>
            </w:r>
            <w:proofErr w:type="spellEnd"/>
            <w:r w:rsidRPr="002A47FE">
              <w:rPr>
                <w:rFonts w:ascii="Tahoma" w:hAnsi="Tahoma" w:cs="Tahoma"/>
                <w:lang w:val="lv-LV"/>
              </w:rPr>
              <w:t xml:space="preserve">” piedāvājumā iesniegtā pieredze (piedāvājuma 12.-13.lpp.) un Pretendenta 2017.gada 26.aprīļa sniegtā atbilde Nr. BD/03-04-2917 uz iepirkumu komisijas jautājumu nav atbilstoša Nolikuma 2.4.1., 2.4.2., 2.4.3. un 2.4.4.punkta prasībām - </w:t>
            </w:r>
            <w:r w:rsidRPr="002A47FE">
              <w:rPr>
                <w:rFonts w:ascii="Tahoma" w:hAnsi="Tahoma" w:cs="Tahoma"/>
                <w:u w:val="single"/>
                <w:lang w:val="lv-LV"/>
              </w:rPr>
              <w:t>nav izpildītas prasības:</w:t>
            </w:r>
            <w:r w:rsidRPr="002A47FE">
              <w:rPr>
                <w:rFonts w:ascii="Tahoma" w:hAnsi="Tahoma" w:cs="Tahoma"/>
                <w:lang w:val="lv-LV"/>
              </w:rPr>
              <w:t xml:space="preserve"> </w:t>
            </w:r>
          </w:p>
          <w:p w:rsidR="002A47FE" w:rsidRPr="002A47FE" w:rsidRDefault="002A47FE" w:rsidP="002A47FE">
            <w:pPr>
              <w:spacing w:after="120" w:line="360" w:lineRule="auto"/>
              <w:ind w:left="851" w:hanging="284"/>
              <w:jc w:val="both"/>
              <w:rPr>
                <w:rFonts w:ascii="Tahoma" w:hAnsi="Tahoma" w:cs="Tahoma"/>
                <w:lang w:val="lv-LV"/>
              </w:rPr>
            </w:pPr>
            <w:r w:rsidRPr="002A47FE">
              <w:rPr>
                <w:rFonts w:ascii="Tahoma" w:hAnsi="Tahoma" w:cs="Tahoma"/>
                <w:lang w:val="lv-LV"/>
              </w:rPr>
              <w:t xml:space="preserve">1) Pretendentam ir pieredze iepirkuma priekšmetam līdzīga pakalpojuma sniegšanā </w:t>
            </w:r>
            <w:r w:rsidRPr="002A47FE">
              <w:rPr>
                <w:rFonts w:ascii="Tahoma" w:hAnsi="Tahoma" w:cs="Tahoma"/>
                <w:u w:val="single"/>
                <w:lang w:val="lv-LV"/>
              </w:rPr>
              <w:t>pēdējo 3 (trīs) kalendāro gadu laikā (uz piedāvājuma iesniegšanas brīdi)</w:t>
            </w:r>
            <w:r w:rsidRPr="002A47FE">
              <w:rPr>
                <w:rFonts w:ascii="Tahoma" w:hAnsi="Tahoma" w:cs="Tahoma"/>
                <w:lang w:val="lv-LV"/>
              </w:rPr>
              <w:t xml:space="preserve"> - Pretendenta pieredzē (piedāvājuma 12.-13.lpp.) norādītie būvprojekti akceptēti Rīgas pilsētas būvvaldē 2013.gadā.</w:t>
            </w:r>
          </w:p>
          <w:p w:rsidR="002A47FE" w:rsidRPr="002A47FE" w:rsidRDefault="002A47FE" w:rsidP="002A47FE">
            <w:pPr>
              <w:spacing w:after="120" w:line="360" w:lineRule="auto"/>
              <w:ind w:left="851" w:hanging="284"/>
              <w:jc w:val="both"/>
              <w:rPr>
                <w:rFonts w:ascii="Tahoma" w:hAnsi="Tahoma" w:cs="Tahoma"/>
                <w:lang w:val="lv-LV"/>
              </w:rPr>
            </w:pPr>
            <w:r w:rsidRPr="002A47FE">
              <w:rPr>
                <w:rFonts w:ascii="Tahoma" w:hAnsi="Tahoma" w:cs="Tahoma"/>
                <w:lang w:val="lv-LV"/>
              </w:rPr>
              <w:t xml:space="preserve">2) </w:t>
            </w:r>
            <w:r w:rsidRPr="002A47FE">
              <w:rPr>
                <w:rFonts w:ascii="Tahoma" w:hAnsi="Tahoma" w:cs="Tahoma"/>
                <w:u w:val="single"/>
                <w:lang w:val="lv-LV"/>
              </w:rPr>
              <w:t>ēkai veikti energoefektivitātes paaugstināšanas pasākumi</w:t>
            </w:r>
            <w:r w:rsidRPr="002A47FE">
              <w:rPr>
                <w:rFonts w:ascii="Tahoma" w:hAnsi="Tahoma" w:cs="Tahoma"/>
                <w:lang w:val="lv-LV"/>
              </w:rPr>
              <w:t xml:space="preserve"> - Pretendenta pieredzē (piedāvājuma 12.-13.lpp.) nav aprakstīti darbi, lai varētu izvērtēt būvprojektu atbilstību Nolikuma 2.4.1. un 2.4.2.punkta prasībām, kā arī Pretendenta 2017.gada 26.aprīļa sniegtajā atbildē Nr. BD/03-04-2917 uz iepirkumu komisijas jautājumu nav iesniegts būvprojektu satura rādītājs vai būvprojekta sastāvs, kas ļautu pārliecināties par energoefektivitātes paaugstināšanas pasākumiem norādītajos būvprojektos. </w:t>
            </w:r>
          </w:p>
          <w:p w:rsidR="002A47FE" w:rsidRPr="002A47FE" w:rsidRDefault="002A47FE" w:rsidP="002A47FE">
            <w:pPr>
              <w:spacing w:after="120" w:line="360" w:lineRule="auto"/>
              <w:ind w:left="851" w:hanging="284"/>
              <w:jc w:val="both"/>
              <w:rPr>
                <w:rFonts w:ascii="Tahoma" w:hAnsi="Tahoma" w:cs="Tahoma"/>
                <w:kern w:val="28"/>
                <w:lang w:val="lv-LV" w:eastAsia="lv-LV"/>
              </w:rPr>
            </w:pPr>
            <w:r w:rsidRPr="002A47FE">
              <w:rPr>
                <w:rFonts w:ascii="Tahoma" w:hAnsi="Tahoma" w:cs="Tahoma"/>
                <w:lang w:val="lv-LV"/>
              </w:rPr>
              <w:t xml:space="preserve">3) </w:t>
            </w:r>
            <w:r w:rsidRPr="002A47FE">
              <w:rPr>
                <w:rFonts w:ascii="Tahoma" w:hAnsi="Tahoma" w:cs="Tahoma"/>
                <w:kern w:val="28"/>
                <w:lang w:val="lv-LV" w:eastAsia="lv-LV"/>
              </w:rPr>
              <w:t xml:space="preserve">Pretendents līguma izpildei nodrošina sertificētu projektētāju - būvprojekta vadītāju, kurš ir bijis būvprojekta vadītājs ar pieredzi iepirkuma priekšmetam līdzīga pakalpojuma sniegšanā </w:t>
            </w:r>
            <w:r w:rsidRPr="002A47FE">
              <w:rPr>
                <w:rFonts w:ascii="Tahoma" w:hAnsi="Tahoma" w:cs="Tahoma"/>
                <w:kern w:val="28"/>
                <w:u w:val="single"/>
                <w:lang w:val="lv-LV" w:eastAsia="lv-LV"/>
              </w:rPr>
              <w:t>pēdējo 3 (trīs) kalendāro gadu laikā (uz piedāvājuma iesniegšanas brīdi)</w:t>
            </w:r>
            <w:r w:rsidRPr="002A47FE">
              <w:rPr>
                <w:rFonts w:ascii="Tahoma" w:hAnsi="Tahoma" w:cs="Tahoma"/>
                <w:kern w:val="28"/>
                <w:lang w:val="lv-LV" w:eastAsia="lv-LV"/>
              </w:rPr>
              <w:t xml:space="preserve">, veicot un pilnīgi pabeidzot vismaz 2 (divus) būvprojektus, kuru ietvaros projektēta rekonstrukcija, pārbūve vai jaunbūve sabiedriski nozīmīgai publiskai ēkai (III. grupa) ar nosacījumu, ka </w:t>
            </w:r>
            <w:r w:rsidRPr="002A47FE">
              <w:rPr>
                <w:rFonts w:ascii="Tahoma" w:hAnsi="Tahoma" w:cs="Tahoma"/>
                <w:kern w:val="28"/>
                <w:u w:val="single"/>
                <w:lang w:val="lv-LV" w:eastAsia="lv-LV"/>
              </w:rPr>
              <w:t>ēkai veikti energoefektivitātes paaugstināšanas pasākumi</w:t>
            </w:r>
            <w:r w:rsidRPr="002A47FE">
              <w:rPr>
                <w:rFonts w:ascii="Tahoma" w:hAnsi="Tahoma" w:cs="Tahoma"/>
                <w:kern w:val="28"/>
                <w:lang w:val="lv-LV" w:eastAsia="lv-LV"/>
              </w:rPr>
              <w:t>;</w:t>
            </w:r>
          </w:p>
          <w:p w:rsidR="002A47FE" w:rsidRPr="000306AA" w:rsidRDefault="002A47FE" w:rsidP="002A47FE">
            <w:pPr>
              <w:spacing w:after="120" w:line="360" w:lineRule="auto"/>
              <w:ind w:left="851" w:hanging="284"/>
              <w:jc w:val="both"/>
              <w:rPr>
                <w:rFonts w:ascii="Tahoma" w:hAnsi="Tahoma" w:cs="Tahoma"/>
                <w:kern w:val="28"/>
                <w:lang w:val="lv-LV" w:eastAsia="lv-LV"/>
              </w:rPr>
            </w:pPr>
            <w:r w:rsidRPr="000306AA">
              <w:rPr>
                <w:rFonts w:ascii="Tahoma" w:hAnsi="Tahoma" w:cs="Tahoma"/>
                <w:kern w:val="28"/>
                <w:lang w:val="lv-LV" w:eastAsia="lv-LV"/>
              </w:rPr>
              <w:t xml:space="preserve">4) Pretendents līguma izpildei nodrošina citus galvenos speciālistus, lai izpildītu iepirkuma Nolikuma 1.pielikuma prasības. Visiem Pretendenta piedāvātajiem galvenajiem speciālistiem jābūt attiecīgi sertificētiem, ar pieredzi vismaz 1 (vienas) līdzīgas nozīmes objekta </w:t>
            </w:r>
            <w:proofErr w:type="spellStart"/>
            <w:r w:rsidRPr="000306AA">
              <w:rPr>
                <w:rFonts w:ascii="Tahoma" w:hAnsi="Tahoma" w:cs="Tahoma"/>
                <w:kern w:val="28"/>
                <w:lang w:val="lv-LV" w:eastAsia="lv-LV"/>
              </w:rPr>
              <w:t>inženierdaļu</w:t>
            </w:r>
            <w:proofErr w:type="spellEnd"/>
            <w:r w:rsidRPr="000306AA">
              <w:rPr>
                <w:rFonts w:ascii="Tahoma" w:hAnsi="Tahoma" w:cs="Tahoma"/>
                <w:kern w:val="28"/>
                <w:lang w:val="lv-LV" w:eastAsia="lv-LV"/>
              </w:rPr>
              <w:t xml:space="preserve"> projektēšanā (projektam jābūt normatīvajos aktos noteiktā kārtībā saskaņotam un akceptētam), </w:t>
            </w:r>
            <w:r w:rsidRPr="000306AA">
              <w:rPr>
                <w:rFonts w:ascii="Tahoma" w:hAnsi="Tahoma" w:cs="Tahoma"/>
                <w:kern w:val="28"/>
                <w:u w:val="single"/>
                <w:lang w:val="lv-LV" w:eastAsia="lv-LV"/>
              </w:rPr>
              <w:t>kur viņi bijuši savu daļu vadītāji.</w:t>
            </w:r>
            <w:r w:rsidRPr="000306AA">
              <w:rPr>
                <w:rFonts w:ascii="Tahoma" w:hAnsi="Tahoma" w:cs="Tahoma"/>
                <w:kern w:val="28"/>
                <w:lang w:val="lv-LV" w:eastAsia="lv-LV"/>
              </w:rPr>
              <w:t xml:space="preserve"> </w:t>
            </w:r>
          </w:p>
          <w:p w:rsidR="002A47FE" w:rsidRPr="000306AA" w:rsidRDefault="002A47FE" w:rsidP="002A47FE">
            <w:pPr>
              <w:spacing w:after="120" w:line="360" w:lineRule="auto"/>
              <w:ind w:left="351"/>
              <w:jc w:val="both"/>
              <w:rPr>
                <w:rFonts w:ascii="Tahoma" w:hAnsi="Tahoma" w:cs="Tahoma"/>
                <w:kern w:val="28"/>
                <w:lang w:val="lv-LV" w:eastAsia="lv-LV"/>
              </w:rPr>
            </w:pPr>
            <w:r w:rsidRPr="000306AA">
              <w:rPr>
                <w:rFonts w:ascii="Tahoma" w:hAnsi="Tahoma" w:cs="Tahoma"/>
                <w:kern w:val="28"/>
                <w:lang w:val="lv-LV" w:eastAsia="lv-LV"/>
              </w:rPr>
              <w:t>Papildus norādām, ka saskaņā ar Nolikuma 3.4.punktu, Pretendentam, ja tas iesaista apakšuzņēmējus (balstās uz tā finanšu apgrozījumu, pieredzi vai apņemas veikt daļu darbus), piedāvājumam jāpievieno Pretendenta un tā iesaistīto apakšuzņēmēju vienošanās, norādot tā veicamos darbus un apjomus naudas un procentuālā izteiksmē.</w:t>
            </w:r>
          </w:p>
          <w:p w:rsidR="00BE7DD1" w:rsidRPr="00247D40" w:rsidRDefault="002A47FE" w:rsidP="002A47FE">
            <w:pPr>
              <w:spacing w:after="120" w:line="360" w:lineRule="auto"/>
              <w:ind w:left="351"/>
              <w:jc w:val="both"/>
              <w:rPr>
                <w:rFonts w:ascii="Tahoma" w:hAnsi="Tahoma" w:cs="Tahoma"/>
                <w:lang w:val="lv-LV"/>
              </w:rPr>
            </w:pPr>
            <w:r w:rsidRPr="000306AA">
              <w:rPr>
                <w:rFonts w:ascii="Tahoma" w:hAnsi="Tahoma" w:cs="Tahoma"/>
                <w:lang w:val="lv-LV"/>
              </w:rPr>
              <w:t xml:space="preserve">Komisija </w:t>
            </w:r>
            <w:r w:rsidRPr="000306AA">
              <w:rPr>
                <w:rFonts w:ascii="Tahoma" w:hAnsi="Tahoma" w:cs="Tahoma"/>
                <w:b/>
                <w:lang w:val="lv-LV"/>
              </w:rPr>
              <w:t>nolemj</w:t>
            </w:r>
            <w:r w:rsidRPr="000306AA">
              <w:rPr>
                <w:rFonts w:ascii="Tahoma" w:hAnsi="Tahoma" w:cs="Tahoma"/>
                <w:lang w:val="lv-LV"/>
              </w:rPr>
              <w:t xml:space="preserve"> Pretendenta SIA „</w:t>
            </w:r>
            <w:proofErr w:type="spellStart"/>
            <w:r w:rsidRPr="000306AA">
              <w:rPr>
                <w:rFonts w:ascii="Tahoma" w:hAnsi="Tahoma" w:cs="Tahoma"/>
                <w:lang w:val="lv-LV"/>
              </w:rPr>
              <w:t>Būvdizains</w:t>
            </w:r>
            <w:proofErr w:type="spellEnd"/>
            <w:r w:rsidRPr="000306AA">
              <w:rPr>
                <w:rFonts w:ascii="Tahoma" w:hAnsi="Tahoma" w:cs="Tahoma"/>
                <w:lang w:val="lv-LV"/>
              </w:rPr>
              <w:t>” piedāvājumu turpmāk nevērtēt un izslēgt Pretendentu SIA „</w:t>
            </w:r>
            <w:proofErr w:type="spellStart"/>
            <w:r w:rsidRPr="000306AA">
              <w:rPr>
                <w:rFonts w:ascii="Tahoma" w:hAnsi="Tahoma" w:cs="Tahoma"/>
                <w:lang w:val="lv-LV"/>
              </w:rPr>
              <w:t>Būvdizains</w:t>
            </w:r>
            <w:proofErr w:type="spellEnd"/>
            <w:r w:rsidRPr="000306AA">
              <w:rPr>
                <w:rFonts w:ascii="Tahoma" w:hAnsi="Tahoma" w:cs="Tahoma"/>
                <w:lang w:val="lv-LV"/>
              </w:rPr>
              <w:t>” no dalības iepirkuma piedāvājumu atlases pārbaudes vērtēšanas stadijā, pamatojoties uz Nolikuma 4.3.punktu.</w:t>
            </w:r>
          </w:p>
        </w:tc>
      </w:tr>
    </w:tbl>
    <w:p w:rsidR="00BE7DD1" w:rsidRPr="00350AC4" w:rsidRDefault="00BE7DD1" w:rsidP="00BE7DD1">
      <w:pPr>
        <w:rPr>
          <w:lang w:val="lv-LV"/>
        </w:rPr>
      </w:pPr>
    </w:p>
    <w:p w:rsidR="002A47FE" w:rsidRDefault="002A47FE" w:rsidP="00BE7DD1">
      <w:pPr>
        <w:rPr>
          <w:rFonts w:ascii="Tahoma" w:hAnsi="Tahoma" w:cs="Tahoma"/>
          <w:sz w:val="22"/>
          <w:szCs w:val="22"/>
          <w:lang w:val="lv-LV"/>
        </w:rPr>
      </w:pPr>
    </w:p>
    <w:p w:rsidR="002A47FE" w:rsidRDefault="002A47FE" w:rsidP="00BE7DD1">
      <w:pPr>
        <w:rPr>
          <w:rFonts w:ascii="Tahoma" w:hAnsi="Tahoma" w:cs="Tahoma"/>
          <w:sz w:val="22"/>
          <w:szCs w:val="22"/>
          <w:lang w:val="lv-LV"/>
        </w:rPr>
      </w:pPr>
    </w:p>
    <w:p w:rsidR="002A47FE" w:rsidRDefault="002A47FE" w:rsidP="00BE7DD1">
      <w:pPr>
        <w:rPr>
          <w:rFonts w:ascii="Tahoma" w:hAnsi="Tahoma" w:cs="Tahoma"/>
          <w:sz w:val="22"/>
          <w:szCs w:val="22"/>
          <w:lang w:val="lv-LV"/>
        </w:rPr>
      </w:pPr>
    </w:p>
    <w:p w:rsidR="002A47FE" w:rsidRDefault="002A47FE" w:rsidP="00BE7DD1">
      <w:pPr>
        <w:rPr>
          <w:rFonts w:ascii="Tahoma" w:hAnsi="Tahoma" w:cs="Tahoma"/>
          <w:sz w:val="22"/>
          <w:szCs w:val="22"/>
          <w:lang w:val="lv-LV"/>
        </w:rPr>
      </w:pPr>
    </w:p>
    <w:p w:rsidR="007076B3" w:rsidRPr="00AD09B2" w:rsidRDefault="007076B3" w:rsidP="00BE7DD1">
      <w:pPr>
        <w:rPr>
          <w:rFonts w:ascii="Tahoma" w:hAnsi="Tahoma" w:cs="Tahoma"/>
          <w:sz w:val="22"/>
          <w:szCs w:val="22"/>
          <w:lang w:val="lv-LV"/>
        </w:rPr>
      </w:pPr>
      <w:bookmarkStart w:id="0" w:name="_GoBack"/>
      <w:bookmarkEnd w:id="0"/>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6C3A"/>
    <w:multiLevelType w:val="hybridMultilevel"/>
    <w:tmpl w:val="9EB2BE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C5C3325"/>
    <w:multiLevelType w:val="hybridMultilevel"/>
    <w:tmpl w:val="AE0690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306AA"/>
    <w:rsid w:val="000D53EC"/>
    <w:rsid w:val="001205D1"/>
    <w:rsid w:val="00232D0C"/>
    <w:rsid w:val="00247D40"/>
    <w:rsid w:val="002A47FE"/>
    <w:rsid w:val="002E0FDA"/>
    <w:rsid w:val="002F1AE5"/>
    <w:rsid w:val="00350AC4"/>
    <w:rsid w:val="00365A61"/>
    <w:rsid w:val="0040366A"/>
    <w:rsid w:val="004070AA"/>
    <w:rsid w:val="00444A8E"/>
    <w:rsid w:val="00463EFB"/>
    <w:rsid w:val="004956DF"/>
    <w:rsid w:val="004F317C"/>
    <w:rsid w:val="0057496C"/>
    <w:rsid w:val="005932BB"/>
    <w:rsid w:val="0063523A"/>
    <w:rsid w:val="00651369"/>
    <w:rsid w:val="00666BF4"/>
    <w:rsid w:val="00676901"/>
    <w:rsid w:val="006A1A71"/>
    <w:rsid w:val="006E2995"/>
    <w:rsid w:val="006E7FD2"/>
    <w:rsid w:val="006F57A2"/>
    <w:rsid w:val="007076B3"/>
    <w:rsid w:val="00795618"/>
    <w:rsid w:val="007D6275"/>
    <w:rsid w:val="007E40A8"/>
    <w:rsid w:val="00831DEE"/>
    <w:rsid w:val="008609AF"/>
    <w:rsid w:val="00862142"/>
    <w:rsid w:val="008634C0"/>
    <w:rsid w:val="008F266D"/>
    <w:rsid w:val="009309AA"/>
    <w:rsid w:val="009A2B9E"/>
    <w:rsid w:val="00A10CC2"/>
    <w:rsid w:val="00A3232E"/>
    <w:rsid w:val="00AC1B87"/>
    <w:rsid w:val="00AC1E7F"/>
    <w:rsid w:val="00AD09B2"/>
    <w:rsid w:val="00AE0A04"/>
    <w:rsid w:val="00BC269E"/>
    <w:rsid w:val="00BE63D8"/>
    <w:rsid w:val="00BE7DD1"/>
    <w:rsid w:val="00C206E2"/>
    <w:rsid w:val="00C62F17"/>
    <w:rsid w:val="00C84BE1"/>
    <w:rsid w:val="00C928CD"/>
    <w:rsid w:val="00D01ED4"/>
    <w:rsid w:val="00D215A1"/>
    <w:rsid w:val="00D332D3"/>
    <w:rsid w:val="00DB0770"/>
    <w:rsid w:val="00DB61CD"/>
    <w:rsid w:val="00DE5030"/>
    <w:rsid w:val="00E06D28"/>
    <w:rsid w:val="00E165E0"/>
    <w:rsid w:val="00E85B56"/>
    <w:rsid w:val="00EF3A58"/>
    <w:rsid w:val="00F02C11"/>
    <w:rsid w:val="00F25AD6"/>
    <w:rsid w:val="00F470AC"/>
    <w:rsid w:val="00F73F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127">
      <w:bodyDiv w:val="1"/>
      <w:marLeft w:val="0"/>
      <w:marRight w:val="0"/>
      <w:marTop w:val="0"/>
      <w:marBottom w:val="0"/>
      <w:divBdr>
        <w:top w:val="none" w:sz="0" w:space="0" w:color="auto"/>
        <w:left w:val="none" w:sz="0" w:space="0" w:color="auto"/>
        <w:bottom w:val="none" w:sz="0" w:space="0" w:color="auto"/>
        <w:right w:val="none" w:sz="0" w:space="0" w:color="auto"/>
      </w:divBdr>
    </w:div>
    <w:div w:id="13187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3195</Words>
  <Characters>1822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65</cp:revision>
  <cp:lastPrinted>2015-02-05T09:08:00Z</cp:lastPrinted>
  <dcterms:created xsi:type="dcterms:W3CDTF">2015-02-05T08:30:00Z</dcterms:created>
  <dcterms:modified xsi:type="dcterms:W3CDTF">2017-05-03T12:21:00Z</dcterms:modified>
</cp:coreProperties>
</file>