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D11142" w:rsidRDefault="00D11142" w:rsidP="00D11142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D11142" w:rsidRPr="00700D93" w:rsidRDefault="00D11142" w:rsidP="00D11142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>
        <w:rPr>
          <w:rFonts w:ascii="Tahoma" w:hAnsi="Tahoma" w:cs="Tahoma"/>
          <w:b/>
          <w:sz w:val="22"/>
          <w:szCs w:val="22"/>
          <w:lang w:val="lv-LV"/>
        </w:rPr>
        <w:t xml:space="preserve">ONP 2017/46 </w:t>
      </w:r>
      <w:r w:rsidRPr="00700D93">
        <w:rPr>
          <w:rFonts w:ascii="Tahoma" w:hAnsi="Tahoma" w:cs="Tahoma"/>
          <w:sz w:val="22"/>
          <w:szCs w:val="22"/>
          <w:lang w:val="lv-LV"/>
        </w:rPr>
        <w:t>komisijas</w:t>
      </w:r>
    </w:p>
    <w:p w:rsidR="00D11142" w:rsidRPr="00510233" w:rsidRDefault="00D11142" w:rsidP="00D11142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>
        <w:rPr>
          <w:rFonts w:ascii="Tahoma" w:hAnsi="Tahoma" w:cs="Tahoma"/>
          <w:b/>
          <w:sz w:val="22"/>
          <w:szCs w:val="22"/>
          <w:lang w:val="lv-LV"/>
        </w:rPr>
        <w:t>Olaines novada pašvaldības jaunas tīmekļa vietnes izstrāde un ieviešana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D11142" w:rsidRPr="006E2995" w:rsidRDefault="00D11142" w:rsidP="00D11142">
      <w:pPr>
        <w:rPr>
          <w:lang w:val="lv-LV"/>
        </w:rPr>
      </w:pPr>
    </w:p>
    <w:p w:rsidR="00D11142" w:rsidRDefault="00D11142" w:rsidP="00D11142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D11142" w:rsidRDefault="00D11142" w:rsidP="00D11142">
      <w:pPr>
        <w:jc w:val="center"/>
        <w:rPr>
          <w:rFonts w:ascii="Tahoma" w:hAnsi="Tahoma" w:cs="Tahoma"/>
          <w:b/>
          <w:sz w:val="24"/>
          <w:szCs w:val="24"/>
        </w:rPr>
      </w:pPr>
    </w:p>
    <w:p w:rsidR="00D11142" w:rsidRPr="004E09CC" w:rsidRDefault="00D11142" w:rsidP="00D11142">
      <w:pPr>
        <w:spacing w:after="120"/>
        <w:ind w:hanging="142"/>
        <w:rPr>
          <w:rFonts w:ascii="Tahoma" w:hAnsi="Tahoma" w:cs="Tahoma"/>
          <w:b/>
          <w:color w:val="FF0000"/>
        </w:rPr>
      </w:pPr>
      <w:proofErr w:type="gramStart"/>
      <w:r>
        <w:rPr>
          <w:rFonts w:ascii="Tahoma" w:hAnsi="Tahoma" w:cs="Tahoma"/>
          <w:lang w:val="lv-LV"/>
        </w:rPr>
        <w:t>2017.</w:t>
      </w:r>
      <w:r w:rsidRPr="007A051D">
        <w:rPr>
          <w:rFonts w:ascii="Tahoma" w:hAnsi="Tahoma" w:cs="Tahoma"/>
          <w:lang w:val="lv-LV"/>
        </w:rPr>
        <w:t>gada</w:t>
      </w:r>
      <w:proofErr w:type="gramEnd"/>
      <w:r w:rsidRPr="007A051D">
        <w:rPr>
          <w:rFonts w:ascii="Tahoma" w:hAnsi="Tahoma" w:cs="Tahoma"/>
          <w:lang w:val="lv-LV"/>
        </w:rPr>
        <w:t xml:space="preserve"> </w:t>
      </w:r>
      <w:r w:rsidRPr="00FF746C">
        <w:rPr>
          <w:rFonts w:ascii="Tahoma" w:hAnsi="Tahoma" w:cs="Tahoma"/>
          <w:lang w:val="lv-LV"/>
        </w:rPr>
        <w:t>23.oktobrī</w:t>
      </w:r>
      <w:r w:rsidRPr="00620699">
        <w:rPr>
          <w:rFonts w:ascii="Tahoma" w:hAnsi="Tahoma" w:cs="Tahoma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color w:val="FF0000"/>
          <w:lang w:val="lv-LV"/>
        </w:rPr>
        <w:tab/>
      </w:r>
      <w:r>
        <w:rPr>
          <w:rFonts w:ascii="Tahoma" w:hAnsi="Tahoma" w:cs="Tahoma"/>
          <w:color w:val="FF0000"/>
          <w:lang w:val="lv-LV"/>
        </w:rPr>
        <w:tab/>
      </w:r>
      <w:r w:rsidRPr="004E09CC">
        <w:rPr>
          <w:rFonts w:ascii="Tahoma" w:hAnsi="Tahoma" w:cs="Tahoma"/>
          <w:lang w:val="lv-LV"/>
        </w:rPr>
        <w:t xml:space="preserve">Olaines novadā </w:t>
      </w:r>
      <w:r w:rsidRPr="004E09CC">
        <w:rPr>
          <w:rFonts w:ascii="Tahoma" w:hAnsi="Tahoma" w:cs="Tahoma"/>
          <w:color w:val="FF0000"/>
          <w:lang w:val="lv-LV"/>
        </w:rPr>
        <w:tab/>
      </w:r>
    </w:p>
    <w:tbl>
      <w:tblPr>
        <w:tblStyle w:val="Reatabula"/>
        <w:tblW w:w="11199" w:type="dxa"/>
        <w:tblInd w:w="-318" w:type="dxa"/>
        <w:tblLook w:val="04A0" w:firstRow="1" w:lastRow="0" w:firstColumn="1" w:lastColumn="0" w:noHBand="0" w:noVBand="1"/>
      </w:tblPr>
      <w:tblGrid>
        <w:gridCol w:w="2659"/>
        <w:gridCol w:w="8540"/>
      </w:tblGrid>
      <w:tr w:rsidR="00D11142" w:rsidTr="004628FB">
        <w:tc>
          <w:tcPr>
            <w:tcW w:w="2659" w:type="dxa"/>
            <w:vAlign w:val="center"/>
          </w:tcPr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540" w:type="dxa"/>
            <w:vAlign w:val="center"/>
          </w:tcPr>
          <w:p w:rsidR="00D11142" w:rsidRPr="002F1AE5" w:rsidRDefault="00D11142" w:rsidP="004628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 2017/46</w:t>
            </w:r>
          </w:p>
        </w:tc>
      </w:tr>
      <w:tr w:rsidR="00D11142" w:rsidTr="004628FB"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540" w:type="dxa"/>
            <w:vAlign w:val="center"/>
          </w:tcPr>
          <w:p w:rsidR="00D11142" w:rsidRPr="00400CEF" w:rsidRDefault="00D11142" w:rsidP="004628FB">
            <w:pPr>
              <w:rPr>
                <w:rFonts w:ascii="Tahoma" w:hAnsi="Tahoma" w:cs="Tahoma"/>
                <w:b/>
                <w:noProof/>
              </w:rPr>
            </w:pPr>
            <w:r w:rsidRPr="00400CEF">
              <w:rPr>
                <w:rFonts w:ascii="Tahoma" w:hAnsi="Tahoma" w:cs="Tahoma"/>
                <w:b/>
                <w:noProof/>
              </w:rPr>
              <w:t>Olaines novada pašvaldība</w:t>
            </w:r>
          </w:p>
          <w:p w:rsidR="00D11142" w:rsidRPr="002F1AE5" w:rsidRDefault="00D11142" w:rsidP="004628FB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D11142" w:rsidRPr="00E13E24" w:rsidRDefault="00D11142" w:rsidP="004628FB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Reģistrācijas Nr: 90000023854</w:t>
            </w:r>
          </w:p>
        </w:tc>
      </w:tr>
      <w:tr w:rsidR="00D11142" w:rsidRPr="005F7858" w:rsidTr="004628FB">
        <w:tc>
          <w:tcPr>
            <w:tcW w:w="2659" w:type="dxa"/>
            <w:vAlign w:val="center"/>
          </w:tcPr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540" w:type="dxa"/>
            <w:vAlign w:val="center"/>
          </w:tcPr>
          <w:p w:rsidR="00D11142" w:rsidRPr="005F7858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Publisko iepirkumu likuma 9.</w:t>
            </w:r>
            <w:r w:rsidRPr="005F7858">
              <w:rPr>
                <w:rFonts w:ascii="Tahoma" w:hAnsi="Tahoma" w:cs="Tahoma"/>
                <w:noProof/>
                <w:lang w:val="lv-LV"/>
              </w:rPr>
              <w:t xml:space="preserve"> panta iepirkums</w:t>
            </w:r>
          </w:p>
        </w:tc>
      </w:tr>
      <w:tr w:rsidR="00D11142" w:rsidRPr="0009049E" w:rsidTr="004628FB">
        <w:tc>
          <w:tcPr>
            <w:tcW w:w="2659" w:type="dxa"/>
            <w:vAlign w:val="center"/>
          </w:tcPr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540" w:type="dxa"/>
            <w:vAlign w:val="center"/>
          </w:tcPr>
          <w:p w:rsidR="00D11142" w:rsidRPr="00BA3307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bCs/>
                <w:lang w:val="lv-LV"/>
              </w:rPr>
              <w:t>Olaines novada pašvaldības jaunas tīmekļa vietnes izstrāde un ieviešana</w:t>
            </w:r>
          </w:p>
        </w:tc>
      </w:tr>
      <w:tr w:rsidR="00D11142" w:rsidRPr="0009049E" w:rsidTr="004628FB">
        <w:trPr>
          <w:trHeight w:val="722"/>
        </w:trPr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540" w:type="dxa"/>
            <w:vAlign w:val="center"/>
          </w:tcPr>
          <w:p w:rsidR="00D11142" w:rsidRPr="00CF0379" w:rsidRDefault="00D11142" w:rsidP="004628FB">
            <w:pPr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D11142" w:rsidTr="004628FB"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 xml:space="preserve">Paziņojuma par plānoto līgumu publikācija IUB </w:t>
            </w:r>
            <w:proofErr w:type="gramStart"/>
            <w:r w:rsidRPr="00BE7DD1">
              <w:rPr>
                <w:rFonts w:ascii="Tahoma" w:hAnsi="Tahoma" w:cs="Tahoma"/>
                <w:b/>
                <w:lang w:val="lv-LV"/>
              </w:rPr>
              <w:t>mājas lapā</w:t>
            </w:r>
            <w:proofErr w:type="gramEnd"/>
          </w:p>
        </w:tc>
        <w:tc>
          <w:tcPr>
            <w:tcW w:w="8540" w:type="dxa"/>
            <w:vAlign w:val="center"/>
          </w:tcPr>
          <w:p w:rsidR="00D11142" w:rsidRPr="00E13E24" w:rsidRDefault="00D11142" w:rsidP="004628FB">
            <w:pPr>
              <w:rPr>
                <w:rFonts w:ascii="Tahoma" w:hAnsi="Tahoma" w:cs="Tahoma"/>
                <w:noProof/>
                <w:highlight w:val="yellow"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06.10</w:t>
            </w:r>
            <w:r w:rsidRPr="00CB44EB">
              <w:rPr>
                <w:rFonts w:ascii="Tahoma" w:hAnsi="Tahoma" w:cs="Tahoma"/>
                <w:noProof/>
                <w:lang w:val="lv-LV"/>
              </w:rPr>
              <w:t>.2017.</w:t>
            </w:r>
          </w:p>
        </w:tc>
      </w:tr>
      <w:tr w:rsidR="00D11142" w:rsidRPr="00021041" w:rsidTr="004628FB"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540" w:type="dxa"/>
            <w:vAlign w:val="center"/>
          </w:tcPr>
          <w:p w:rsidR="00D11142" w:rsidRPr="00232D0C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17.10.2017</w:t>
            </w:r>
            <w:r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D11142" w:rsidTr="004628FB">
        <w:trPr>
          <w:trHeight w:val="2488"/>
        </w:trPr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C37BAC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540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4065"/>
              <w:gridCol w:w="2835"/>
            </w:tblGrid>
            <w:tr w:rsidR="00D11142" w:rsidRPr="00444A8E" w:rsidTr="004628FB">
              <w:tc>
                <w:tcPr>
                  <w:tcW w:w="851" w:type="dxa"/>
                  <w:vAlign w:val="center"/>
                </w:tcPr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 EUR</w:t>
                  </w:r>
                </w:p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“Mediaparks”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12 950,00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“CUBE Aģentūra”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25 653,75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3.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“Web Multishop Company”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14 814,55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4.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“Softikom”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15 966,00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5.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“SENET”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12 810,00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6.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“White Digital”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9 800,00</w:t>
                  </w:r>
                </w:p>
              </w:tc>
            </w:tr>
            <w:tr w:rsidR="00D11142" w:rsidTr="004628FB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7.</w:t>
                  </w:r>
                </w:p>
              </w:tc>
              <w:tc>
                <w:tcPr>
                  <w:tcW w:w="406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“SEM.LV”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D11142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9 922,50</w:t>
                  </w:r>
                </w:p>
              </w:tc>
            </w:tr>
          </w:tbl>
          <w:p w:rsidR="00D11142" w:rsidRPr="00444A8E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D11142" w:rsidTr="004628FB"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540" w:type="dxa"/>
            <w:vAlign w:val="center"/>
          </w:tcPr>
          <w:p w:rsidR="00D11142" w:rsidRPr="00444A8E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D11142" w:rsidRPr="00021041" w:rsidTr="004628FB"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540" w:type="dxa"/>
            <w:shd w:val="clear" w:color="auto" w:fill="auto"/>
            <w:vAlign w:val="center"/>
          </w:tcPr>
          <w:p w:rsidR="00D11142" w:rsidRPr="00444A8E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  <w:r w:rsidRPr="00FF746C">
              <w:rPr>
                <w:rFonts w:ascii="Tahoma" w:hAnsi="Tahoma" w:cs="Tahoma"/>
                <w:noProof/>
                <w:lang w:val="lv-LV"/>
              </w:rPr>
              <w:t>23.10.2017.</w:t>
            </w:r>
          </w:p>
        </w:tc>
      </w:tr>
      <w:tr w:rsidR="00D11142" w:rsidRPr="00C771AE" w:rsidTr="004628FB">
        <w:trPr>
          <w:trHeight w:val="1338"/>
        </w:trPr>
        <w:tc>
          <w:tcPr>
            <w:tcW w:w="2659" w:type="dxa"/>
            <w:vAlign w:val="center"/>
          </w:tcPr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  <w:p w:rsidR="00D11142" w:rsidRPr="00AD3D73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AD3D73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D1114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540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D11142" w:rsidRPr="00D11142" w:rsidTr="004628FB">
              <w:tc>
                <w:tcPr>
                  <w:tcW w:w="4491" w:type="dxa"/>
                  <w:shd w:val="clear" w:color="auto" w:fill="auto"/>
                  <w:vAlign w:val="center"/>
                </w:tcPr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 EUR</w:t>
                  </w:r>
                </w:p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11142" w:rsidRPr="00444A8E" w:rsidTr="004628FB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D11142" w:rsidRPr="00444A8E" w:rsidRDefault="00D11142" w:rsidP="004628FB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SIA „White Digital”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D11142" w:rsidRPr="00444A8E" w:rsidRDefault="00D11142" w:rsidP="004628FB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9 800,00</w:t>
                  </w:r>
                </w:p>
              </w:tc>
            </w:tr>
          </w:tbl>
          <w:p w:rsidR="00D11142" w:rsidRPr="00444A8E" w:rsidRDefault="00D11142" w:rsidP="004628FB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D11142" w:rsidRPr="00D11142" w:rsidTr="004628FB">
        <w:trPr>
          <w:trHeight w:val="1338"/>
        </w:trPr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7A2283">
              <w:rPr>
                <w:rFonts w:ascii="Tahoma" w:hAnsi="Tahoma" w:cs="Tahoma"/>
                <w:b/>
                <w:lang w:val="lv-LV"/>
              </w:rPr>
              <w:t>Finanšu kļūdas</w:t>
            </w:r>
          </w:p>
        </w:tc>
        <w:tc>
          <w:tcPr>
            <w:tcW w:w="8540" w:type="dxa"/>
            <w:vAlign w:val="center"/>
          </w:tcPr>
          <w:p w:rsidR="00D11142" w:rsidRPr="007A2283" w:rsidRDefault="00D11142" w:rsidP="004628FB">
            <w:pPr>
              <w:spacing w:after="120" w:line="360" w:lineRule="auto"/>
              <w:jc w:val="both"/>
              <w:rPr>
                <w:rFonts w:ascii="Tahoma" w:hAnsi="Tahoma" w:cs="Tahoma"/>
                <w:lang w:val="lv-LV"/>
              </w:rPr>
            </w:pPr>
            <w:r>
              <w:rPr>
                <w:rFonts w:ascii="Tahoma" w:hAnsi="Tahoma" w:cs="Tahoma"/>
                <w:lang w:val="lv-LV"/>
              </w:rPr>
              <w:t>S</w:t>
            </w:r>
            <w:r w:rsidRPr="007A2283">
              <w:rPr>
                <w:rFonts w:ascii="Tahoma" w:hAnsi="Tahoma" w:cs="Tahoma"/>
                <w:lang w:val="lv-LV"/>
              </w:rPr>
              <w:t>askaņā ar iepirkuma ONP 2017/4</w:t>
            </w:r>
            <w:r>
              <w:rPr>
                <w:rFonts w:ascii="Tahoma" w:hAnsi="Tahoma" w:cs="Tahoma"/>
                <w:lang w:val="lv-LV"/>
              </w:rPr>
              <w:t>6</w:t>
            </w:r>
            <w:r w:rsidRPr="007A2283">
              <w:rPr>
                <w:rFonts w:ascii="Tahoma" w:hAnsi="Tahoma" w:cs="Tahoma"/>
                <w:lang w:val="lv-LV"/>
              </w:rPr>
              <w:t xml:space="preserve"> „</w:t>
            </w:r>
            <w:r>
              <w:rPr>
                <w:rFonts w:ascii="Tahoma" w:hAnsi="Tahoma" w:cs="Tahoma"/>
                <w:bCs/>
                <w:lang w:val="lv-LV"/>
              </w:rPr>
              <w:t xml:space="preserve"> Olaines novada pašvaldības jaunas tīmekļa vietnes izstrāde un ieviešana</w:t>
            </w:r>
            <w:r w:rsidRPr="007A2283">
              <w:rPr>
                <w:rFonts w:ascii="Tahoma" w:hAnsi="Tahoma" w:cs="Tahoma"/>
                <w:lang w:val="lv-LV"/>
              </w:rPr>
              <w:t>” Nolikuma 4.5.1.punktu, pirms finanšu piedāvājumu vērtēšanas, Komisija pārbauda, vai piedāvājumā nav pieļautās aritmētiskās vai pārrakstīšanās kļūdas un konstatē, ka SIA “</w:t>
            </w:r>
            <w:proofErr w:type="spellStart"/>
            <w:r>
              <w:rPr>
                <w:rFonts w:ascii="Tahoma" w:hAnsi="Tahoma" w:cs="Tahoma"/>
                <w:lang w:val="lv-LV"/>
              </w:rPr>
              <w:t>Softikom</w:t>
            </w:r>
            <w:proofErr w:type="spellEnd"/>
            <w:r w:rsidRPr="007A2283">
              <w:rPr>
                <w:rFonts w:ascii="Tahoma" w:hAnsi="Tahoma" w:cs="Tahoma"/>
                <w:lang w:val="lv-LV"/>
              </w:rPr>
              <w:t xml:space="preserve">” piedāvājumā </w:t>
            </w:r>
            <w:r>
              <w:rPr>
                <w:rFonts w:ascii="Tahoma" w:hAnsi="Tahoma" w:cs="Tahoma"/>
                <w:b/>
                <w:lang w:val="lv-LV"/>
              </w:rPr>
              <w:t>ir pieļauta</w:t>
            </w:r>
            <w:r w:rsidRPr="007A2283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>pārrakstīšanās kļūda</w:t>
            </w:r>
            <w:r w:rsidRPr="007A2283">
              <w:rPr>
                <w:rFonts w:ascii="Tahoma" w:hAnsi="Tahoma" w:cs="Tahoma"/>
                <w:lang w:val="lv-LV"/>
              </w:rPr>
              <w:t xml:space="preserve">. </w:t>
            </w:r>
          </w:p>
          <w:p w:rsidR="00D11142" w:rsidRPr="007A2283" w:rsidRDefault="00D11142" w:rsidP="004628FB">
            <w:pPr>
              <w:spacing w:after="120" w:line="360" w:lineRule="auto"/>
              <w:jc w:val="both"/>
              <w:rPr>
                <w:rFonts w:ascii="Tahoma" w:hAnsi="Tahoma" w:cs="Tahoma"/>
                <w:lang w:val="lv-LV"/>
              </w:rPr>
            </w:pPr>
            <w:r w:rsidRPr="007A2283">
              <w:rPr>
                <w:rFonts w:ascii="Tahoma" w:hAnsi="Tahoma" w:cs="Tahoma"/>
                <w:lang w:val="lv-LV"/>
              </w:rPr>
              <w:t>Pēc kļūdu laboš</w:t>
            </w:r>
            <w:r>
              <w:rPr>
                <w:rFonts w:ascii="Tahoma" w:hAnsi="Tahoma" w:cs="Tahoma"/>
                <w:lang w:val="lv-LV"/>
              </w:rPr>
              <w:t>anas</w:t>
            </w:r>
            <w:r w:rsidRPr="007A2283">
              <w:rPr>
                <w:rFonts w:ascii="Tahoma" w:hAnsi="Tahoma" w:cs="Tahoma"/>
                <w:lang w:val="lv-LV"/>
              </w:rPr>
              <w:t xml:space="preserve"> s</w:t>
            </w:r>
            <w:r>
              <w:rPr>
                <w:rFonts w:ascii="Tahoma" w:hAnsi="Tahoma" w:cs="Tahoma"/>
                <w:lang w:val="lv-LV"/>
              </w:rPr>
              <w:t>askaņā ar Nolikuma 4.5.2.punktu</w:t>
            </w:r>
            <w:r w:rsidRPr="007A2283">
              <w:rPr>
                <w:rFonts w:ascii="Tahoma" w:hAnsi="Tahoma" w:cs="Tahoma"/>
                <w:lang w:val="lv-LV"/>
              </w:rPr>
              <w:t xml:space="preserve"> piedāvātā līgumcena sastāda </w:t>
            </w:r>
            <w:r>
              <w:rPr>
                <w:rFonts w:ascii="Tahoma" w:hAnsi="Tahoma" w:cs="Tahoma"/>
                <w:lang w:val="lv-LV"/>
              </w:rPr>
              <w:t>16 026,00</w:t>
            </w:r>
            <w:r w:rsidRPr="007A2283">
              <w:rPr>
                <w:rFonts w:ascii="Tahoma" w:hAnsi="Tahoma" w:cs="Tahoma"/>
                <w:lang w:val="lv-LV"/>
              </w:rPr>
              <w:t xml:space="preserve"> EUR bez PVN. </w:t>
            </w:r>
            <w:r w:rsidRPr="007A2283">
              <w:rPr>
                <w:rFonts w:ascii="Tahoma" w:hAnsi="Tahoma" w:cs="Tahoma"/>
                <w:lang w:val="lv-LV" w:eastAsia="en-US"/>
              </w:rPr>
              <w:t>Piedāvājuma vērtēšanas gaitā tika ņemta vērā piedāvājumā labotā piedāvātā līgumcena.</w:t>
            </w:r>
          </w:p>
        </w:tc>
      </w:tr>
      <w:tr w:rsidR="00D11142" w:rsidRPr="00D11142" w:rsidTr="004628FB">
        <w:trPr>
          <w:trHeight w:val="1182"/>
        </w:trPr>
        <w:tc>
          <w:tcPr>
            <w:tcW w:w="2659" w:type="dxa"/>
            <w:vAlign w:val="center"/>
          </w:tcPr>
          <w:p w:rsidR="00D11142" w:rsidRPr="00BE7DD1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4478E6">
              <w:rPr>
                <w:rFonts w:ascii="Tahoma" w:hAnsi="Tahoma" w:cs="Tahoma"/>
                <w:b/>
                <w:lang w:val="lv-LV"/>
              </w:rPr>
              <w:lastRenderedPageBreak/>
              <w:t>Par uzvarētāju noteiktā pretendenta salīdzinošās priekšrocības</w:t>
            </w:r>
          </w:p>
        </w:tc>
        <w:tc>
          <w:tcPr>
            <w:tcW w:w="8540" w:type="dxa"/>
            <w:vAlign w:val="center"/>
          </w:tcPr>
          <w:p w:rsidR="00D11142" w:rsidRPr="00A10CC2" w:rsidRDefault="00D11142" w:rsidP="004628FB">
            <w:pPr>
              <w:spacing w:after="120" w:line="360" w:lineRule="auto"/>
              <w:jc w:val="both"/>
              <w:rPr>
                <w:rFonts w:ascii="Tahoma" w:hAnsi="Tahoma" w:cs="Tahoma"/>
                <w:noProof/>
                <w:lang w:val="lv-LV"/>
              </w:rPr>
            </w:pPr>
            <w:r w:rsidRPr="008E2503">
              <w:rPr>
                <w:rFonts w:ascii="Tahoma" w:hAnsi="Tahoma" w:cs="Tahoma"/>
                <w:b/>
                <w:lang w:val="lv-LV"/>
              </w:rPr>
              <w:t>SIA „</w:t>
            </w:r>
            <w:proofErr w:type="spellStart"/>
            <w:r w:rsidRPr="008E2503">
              <w:rPr>
                <w:rFonts w:ascii="Tahoma" w:hAnsi="Tahoma" w:cs="Tahoma"/>
                <w:b/>
                <w:lang w:val="lv-LV"/>
              </w:rPr>
              <w:t>White</w:t>
            </w:r>
            <w:proofErr w:type="spellEnd"/>
            <w:r w:rsidRPr="008E2503">
              <w:rPr>
                <w:rFonts w:ascii="Tahoma" w:hAnsi="Tahoma" w:cs="Tahoma"/>
                <w:b/>
                <w:lang w:val="lv-LV"/>
              </w:rPr>
              <w:t xml:space="preserve"> </w:t>
            </w:r>
            <w:proofErr w:type="spellStart"/>
            <w:r w:rsidRPr="008E2503">
              <w:rPr>
                <w:rFonts w:ascii="Tahoma" w:hAnsi="Tahoma" w:cs="Tahoma"/>
                <w:b/>
                <w:lang w:val="lv-LV"/>
              </w:rPr>
              <w:t>Digital</w:t>
            </w:r>
            <w:proofErr w:type="spellEnd"/>
            <w:r w:rsidRPr="008E2503">
              <w:rPr>
                <w:rFonts w:ascii="Tahoma" w:hAnsi="Tahoma" w:cs="Tahoma"/>
                <w:b/>
                <w:lang w:val="lv-LV"/>
              </w:rPr>
              <w:t>”</w:t>
            </w:r>
            <w:r w:rsidRPr="008E2503">
              <w:rPr>
                <w:rFonts w:ascii="Tahoma" w:hAnsi="Tahoma" w:cs="Tahoma"/>
                <w:lang w:val="lv-LV"/>
              </w:rPr>
              <w:t xml:space="preserve">, </w:t>
            </w:r>
            <w:r w:rsidRPr="00A10CC2">
              <w:rPr>
                <w:rFonts w:ascii="Tahoma" w:hAnsi="Tahoma" w:cs="Tahoma"/>
                <w:lang w:val="lv-LV"/>
              </w:rPr>
              <w:t>reģ. Nr.</w:t>
            </w:r>
            <w:r>
              <w:rPr>
                <w:rFonts w:ascii="Tahoma" w:hAnsi="Tahoma" w:cs="Tahoma"/>
                <w:lang w:val="lv-LV"/>
              </w:rPr>
              <w:t xml:space="preserve">50103381061 nav izslēdzama PIL 9. panta astotajā </w:t>
            </w:r>
            <w:r w:rsidRPr="00FF6CB6">
              <w:rPr>
                <w:rFonts w:ascii="Tahoma" w:hAnsi="Tahoma" w:cs="Tahoma"/>
                <w:lang w:val="lv-LV"/>
              </w:rPr>
              <w:t>daļā minēto apstākļu</w:t>
            </w:r>
            <w:r w:rsidRPr="00A10CC2">
              <w:rPr>
                <w:rFonts w:ascii="Tahoma" w:hAnsi="Tahoma" w:cs="Tahoma"/>
                <w:lang w:val="lv-LV"/>
              </w:rPr>
              <w:t xml:space="preserve"> dēļ, atbilst visām </w:t>
            </w:r>
            <w:r>
              <w:rPr>
                <w:rFonts w:ascii="Tahoma" w:hAnsi="Tahoma" w:cs="Tahoma"/>
                <w:lang w:val="lv-LV"/>
              </w:rPr>
              <w:t>Nolikuma prasībām un ir iesniegusi piedāvājumu ar viszemāko piedāvāto kopējo līgumcenu.</w:t>
            </w:r>
          </w:p>
        </w:tc>
      </w:tr>
      <w:tr w:rsidR="00D11142" w:rsidRPr="00D11142" w:rsidTr="004628FB">
        <w:tc>
          <w:tcPr>
            <w:tcW w:w="2659" w:type="dxa"/>
            <w:vAlign w:val="center"/>
          </w:tcPr>
          <w:p w:rsidR="00D11142" w:rsidRPr="00442A02" w:rsidRDefault="00D11142" w:rsidP="004628FB">
            <w:pPr>
              <w:rPr>
                <w:rFonts w:ascii="Tahoma" w:hAnsi="Tahoma" w:cs="Tahoma"/>
                <w:b/>
                <w:lang w:val="lv-LV"/>
              </w:rPr>
            </w:pPr>
            <w:r w:rsidRPr="00442A02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540" w:type="dxa"/>
            <w:vAlign w:val="center"/>
          </w:tcPr>
          <w:p w:rsidR="00D11142" w:rsidRPr="005D2CF9" w:rsidRDefault="00D11142" w:rsidP="004628FB">
            <w:pPr>
              <w:spacing w:after="120" w:line="360" w:lineRule="auto"/>
              <w:jc w:val="both"/>
              <w:rPr>
                <w:rFonts w:ascii="Tahoma" w:hAnsi="Tahoma" w:cs="Tahoma"/>
                <w:lang w:val="lv-LV"/>
              </w:rPr>
            </w:pPr>
            <w:r w:rsidRPr="005D2CF9">
              <w:rPr>
                <w:rFonts w:ascii="Tahoma" w:hAnsi="Tahoma" w:cs="Tahoma"/>
                <w:lang w:val="lv-LV"/>
              </w:rPr>
              <w:t xml:space="preserve">Iepirkumu komisija, vērtējot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iesniegto piedāvājumu</w:t>
            </w:r>
            <w:r>
              <w:rPr>
                <w:rFonts w:ascii="Tahoma" w:hAnsi="Tahoma" w:cs="Tahoma"/>
                <w:lang w:val="lv-LV"/>
              </w:rPr>
              <w:t>,</w:t>
            </w:r>
            <w:r w:rsidRPr="005D2CF9">
              <w:rPr>
                <w:rFonts w:ascii="Tahoma" w:hAnsi="Tahoma" w:cs="Tahoma"/>
                <w:lang w:val="lv-LV"/>
              </w:rPr>
              <w:t xml:space="preserve"> </w:t>
            </w:r>
            <w:proofErr w:type="gramStart"/>
            <w:r w:rsidRPr="005D2CF9">
              <w:rPr>
                <w:rFonts w:ascii="Tahoma" w:hAnsi="Tahoma" w:cs="Tahoma"/>
                <w:lang w:val="lv-LV"/>
              </w:rPr>
              <w:t>2017.gada</w:t>
            </w:r>
            <w:proofErr w:type="gramEnd"/>
            <w:r w:rsidRPr="005D2CF9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lang w:val="lv-LV"/>
              </w:rPr>
              <w:t>17.oktobrī</w:t>
            </w:r>
            <w:r w:rsidRPr="005D2CF9">
              <w:rPr>
                <w:rFonts w:ascii="Tahoma" w:hAnsi="Tahoma" w:cs="Tahoma"/>
                <w:lang w:val="lv-LV"/>
              </w:rPr>
              <w:t xml:space="preserve"> informēja</w:t>
            </w:r>
            <w:r>
              <w:rPr>
                <w:rFonts w:ascii="Tahoma" w:hAnsi="Tahoma" w:cs="Tahoma"/>
                <w:lang w:val="lv-LV"/>
              </w:rPr>
              <w:t xml:space="preserve"> 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, ka saskaņā ar Valsts ieņēmumu dienesta publiskajā nodokļu parādnieku datubāzē pēdējās datu aktualizācijas datumā ievietoto informāciju,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ir konstatēti nodokļu parādi, tajā skaitā valsts sociālās apdrošināšanas obligāto iemaksu parādi, kas kopsummā pārsniedz 150 </w:t>
            </w:r>
            <w:proofErr w:type="spellStart"/>
            <w:r w:rsidRPr="005D2CF9">
              <w:rPr>
                <w:rFonts w:ascii="Tahoma" w:hAnsi="Tahoma" w:cs="Tahoma"/>
                <w:i/>
                <w:lang w:val="lv-LV"/>
              </w:rPr>
              <w:t>euro</w:t>
            </w:r>
            <w:proofErr w:type="spellEnd"/>
            <w:r w:rsidRPr="005D2CF9">
              <w:rPr>
                <w:rFonts w:ascii="Tahoma" w:hAnsi="Tahoma" w:cs="Tahoma"/>
                <w:i/>
                <w:lang w:val="lv-LV"/>
              </w:rPr>
              <w:t xml:space="preserve"> </w:t>
            </w:r>
            <w:r w:rsidRPr="005D2CF9">
              <w:rPr>
                <w:rFonts w:ascii="Tahoma" w:hAnsi="Tahoma" w:cs="Tahoma"/>
                <w:u w:val="single"/>
                <w:lang w:val="lv-LV"/>
              </w:rPr>
              <w:t>piedāvājumu iesniegšanas termiņa pēdējā dienā</w:t>
            </w:r>
            <w:r w:rsidRPr="005D2CF9">
              <w:rPr>
                <w:rFonts w:ascii="Tahoma" w:hAnsi="Tahoma" w:cs="Tahoma"/>
                <w:lang w:val="lv-LV"/>
              </w:rPr>
              <w:t xml:space="preserve">, un lūdza 10 (desmit) dienu laikā iesniegt Olaines novada pašvaldības iepirkumu Komisijai apliecinājumu, iesniedzot izdruku no Valsts ieņēmumu dienesta elektroniskās deklarēšanas sistēmas par to, ka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</w:t>
            </w:r>
            <w:r>
              <w:rPr>
                <w:rFonts w:ascii="Tahoma" w:hAnsi="Tahoma" w:cs="Tahoma"/>
                <w:u w:val="single"/>
                <w:lang w:val="lv-LV"/>
              </w:rPr>
              <w:t>uz 17.10</w:t>
            </w:r>
            <w:r w:rsidRPr="005D2CF9">
              <w:rPr>
                <w:rFonts w:ascii="Tahoma" w:hAnsi="Tahoma" w:cs="Tahoma"/>
                <w:u w:val="single"/>
                <w:lang w:val="lv-LV"/>
              </w:rPr>
              <w:t>.2017.</w:t>
            </w:r>
            <w:r w:rsidRPr="005D2CF9">
              <w:rPr>
                <w:rFonts w:ascii="Tahoma" w:hAnsi="Tahoma" w:cs="Tahoma"/>
                <w:lang w:val="lv-LV"/>
              </w:rPr>
              <w:t xml:space="preserve"> nav nodokļu parādu tajā skaitā valsts sociālās apdrošināšanas iemaksu parādu, kas kopsummā pārsniedz 150 </w:t>
            </w:r>
            <w:proofErr w:type="spellStart"/>
            <w:r w:rsidRPr="005D2CF9">
              <w:rPr>
                <w:rFonts w:ascii="Tahoma" w:hAnsi="Tahoma" w:cs="Tahoma"/>
                <w:i/>
                <w:lang w:val="lv-LV"/>
              </w:rPr>
              <w:t>euro</w:t>
            </w:r>
            <w:proofErr w:type="spellEnd"/>
            <w:r w:rsidRPr="005D2CF9">
              <w:rPr>
                <w:rFonts w:ascii="Tahoma" w:hAnsi="Tahoma" w:cs="Tahoma"/>
                <w:lang w:val="lv-LV"/>
              </w:rPr>
              <w:t>.</w:t>
            </w:r>
          </w:p>
          <w:p w:rsidR="00D11142" w:rsidRPr="005D2CF9" w:rsidRDefault="00D11142" w:rsidP="004628FB">
            <w:pPr>
              <w:spacing w:after="120" w:line="360" w:lineRule="auto"/>
              <w:jc w:val="both"/>
              <w:rPr>
                <w:rFonts w:ascii="Tahoma" w:hAnsi="Tahoma" w:cs="Tahoma"/>
                <w:lang w:val="lv-LV"/>
              </w:rPr>
            </w:pPr>
            <w:proofErr w:type="gramStart"/>
            <w:r w:rsidRPr="005D2CF9">
              <w:rPr>
                <w:rFonts w:ascii="Tahoma" w:hAnsi="Tahoma" w:cs="Tahoma"/>
                <w:lang w:val="lv-LV"/>
              </w:rPr>
              <w:t>2017.gada</w:t>
            </w:r>
            <w:proofErr w:type="gramEnd"/>
            <w:r>
              <w:rPr>
                <w:rFonts w:ascii="Tahoma" w:hAnsi="Tahoma" w:cs="Tahoma"/>
                <w:lang w:val="lv-LV"/>
              </w:rPr>
              <w:t xml:space="preserve"> 19.okto</w:t>
            </w:r>
            <w:r w:rsidRPr="005D2CF9">
              <w:rPr>
                <w:rFonts w:ascii="Tahoma" w:hAnsi="Tahoma" w:cs="Tahoma"/>
                <w:lang w:val="lv-LV"/>
              </w:rPr>
              <w:t xml:space="preserve">brī iepirkumu Komisija saņēma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atbildes vēstuli, kurā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iesniedz aktuālo izdruku no Valsts ieņēmumu dienesta elektroniskās deklarēšanas sistēmas par to, ka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</w:t>
            </w:r>
            <w:r w:rsidRPr="005D2CF9">
              <w:rPr>
                <w:rFonts w:ascii="Tahoma" w:hAnsi="Tahoma" w:cs="Tahoma"/>
                <w:u w:val="single"/>
                <w:lang w:val="lv-LV"/>
              </w:rPr>
              <w:t xml:space="preserve">uz </w:t>
            </w:r>
            <w:r>
              <w:rPr>
                <w:rFonts w:ascii="Tahoma" w:hAnsi="Tahoma" w:cs="Tahoma"/>
                <w:u w:val="single"/>
                <w:lang w:val="lv-LV"/>
              </w:rPr>
              <w:t>19.10</w:t>
            </w:r>
            <w:r w:rsidRPr="005D2CF9">
              <w:rPr>
                <w:rFonts w:ascii="Tahoma" w:hAnsi="Tahoma" w:cs="Tahoma"/>
                <w:u w:val="single"/>
                <w:lang w:val="lv-LV"/>
              </w:rPr>
              <w:t>.2017.</w:t>
            </w:r>
            <w:r w:rsidRPr="005D2CF9">
              <w:rPr>
                <w:rFonts w:ascii="Tahoma" w:hAnsi="Tahoma" w:cs="Tahoma"/>
                <w:lang w:val="lv-LV"/>
              </w:rPr>
              <w:t xml:space="preserve"> nav nodokļu parādi, tajā skaitā valsts sociālās apdrošināšanas obligāto iemaksu parādi, kas kopsummā pārsniedz 150 </w:t>
            </w:r>
            <w:proofErr w:type="spellStart"/>
            <w:r w:rsidRPr="005D2CF9">
              <w:rPr>
                <w:rFonts w:ascii="Tahoma" w:hAnsi="Tahoma" w:cs="Tahoma"/>
                <w:i/>
                <w:lang w:val="lv-LV"/>
              </w:rPr>
              <w:t>euro</w:t>
            </w:r>
            <w:proofErr w:type="spellEnd"/>
            <w:r w:rsidRPr="005D2CF9">
              <w:rPr>
                <w:rFonts w:ascii="Tahoma" w:hAnsi="Tahoma" w:cs="Tahoma"/>
                <w:lang w:val="lv-LV"/>
              </w:rPr>
              <w:t>.</w:t>
            </w:r>
          </w:p>
          <w:p w:rsidR="00D11142" w:rsidRPr="009C589C" w:rsidRDefault="00D11142" w:rsidP="004628FB">
            <w:pPr>
              <w:spacing w:after="120" w:line="360" w:lineRule="auto"/>
              <w:jc w:val="both"/>
              <w:rPr>
                <w:rFonts w:ascii="Tahoma" w:hAnsi="Tahoma" w:cs="Tahoma"/>
                <w:lang w:val="lv-LV"/>
              </w:rPr>
            </w:pPr>
            <w:r w:rsidRPr="005D2CF9">
              <w:rPr>
                <w:rFonts w:ascii="Tahoma" w:hAnsi="Tahoma" w:cs="Tahoma"/>
                <w:lang w:val="lv-LV"/>
              </w:rPr>
              <w:t xml:space="preserve">Komisija </w:t>
            </w:r>
            <w:r w:rsidRPr="005D2CF9">
              <w:rPr>
                <w:rFonts w:ascii="Tahoma" w:hAnsi="Tahoma" w:cs="Tahoma"/>
                <w:b/>
                <w:lang w:val="lv-LV"/>
              </w:rPr>
              <w:t>nolemj</w:t>
            </w:r>
            <w:r w:rsidRPr="005D2CF9">
              <w:rPr>
                <w:rFonts w:ascii="Tahoma" w:hAnsi="Tahoma" w:cs="Tahoma"/>
                <w:lang w:val="lv-LV"/>
              </w:rPr>
              <w:t xml:space="preserve"> izslēgt Pretendentu </w:t>
            </w:r>
            <w:r>
              <w:rPr>
                <w:rFonts w:ascii="Tahoma" w:hAnsi="Tahoma" w:cs="Tahoma"/>
                <w:lang w:val="lv-LV"/>
              </w:rPr>
              <w:t>SIA “CUBE Aģentūra”</w:t>
            </w:r>
            <w:r w:rsidRPr="005D2CF9">
              <w:rPr>
                <w:rFonts w:ascii="Tahoma" w:hAnsi="Tahoma" w:cs="Tahoma"/>
                <w:lang w:val="lv-LV"/>
              </w:rPr>
              <w:t xml:space="preserve"> no dalības iepirkumā, pamatojoties uz Nolikuma 2.1.1.punkta 2.1.1.2. apakšpunktu. </w:t>
            </w:r>
          </w:p>
        </w:tc>
      </w:tr>
    </w:tbl>
    <w:p w:rsidR="00BE7DD1" w:rsidRPr="007842C8" w:rsidRDefault="00BE7DD1" w:rsidP="00BE7DD1">
      <w:pPr>
        <w:rPr>
          <w:lang w:val="lv-LV"/>
        </w:rPr>
      </w:pPr>
      <w:bookmarkStart w:id="0" w:name="_GoBack"/>
      <w:bookmarkEnd w:id="0"/>
    </w:p>
    <w:p w:rsidR="00B519EB" w:rsidRDefault="00B519EB" w:rsidP="00127F12">
      <w:pPr>
        <w:rPr>
          <w:rFonts w:ascii="Tahoma" w:hAnsi="Tahoma" w:cs="Tahoma"/>
          <w:sz w:val="22"/>
          <w:szCs w:val="22"/>
          <w:lang w:val="lv-LV"/>
        </w:rPr>
      </w:pPr>
    </w:p>
    <w:p w:rsidR="00E31141" w:rsidRDefault="00E31141" w:rsidP="00127F12">
      <w:pPr>
        <w:rPr>
          <w:rFonts w:ascii="Tahoma" w:hAnsi="Tahoma" w:cs="Tahoma"/>
          <w:sz w:val="22"/>
          <w:szCs w:val="22"/>
          <w:lang w:val="lv-LV"/>
        </w:rPr>
      </w:pPr>
    </w:p>
    <w:p w:rsidR="00100D33" w:rsidRDefault="00100D33" w:rsidP="00127F12">
      <w:pPr>
        <w:rPr>
          <w:rFonts w:ascii="Tahoma" w:hAnsi="Tahoma" w:cs="Tahoma"/>
          <w:sz w:val="22"/>
          <w:szCs w:val="22"/>
          <w:lang w:val="lv-LV"/>
        </w:rPr>
      </w:pPr>
    </w:p>
    <w:p w:rsidR="007F3590" w:rsidRDefault="007F3590" w:rsidP="004A673F">
      <w:pPr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4A673F" w:rsidRDefault="007F3590" w:rsidP="004A673F">
      <w:pPr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4A673F" w:rsidRPr="00AD09B2" w:rsidRDefault="004A673F" w:rsidP="004A673F">
      <w:pPr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4701"/>
    <w:multiLevelType w:val="hybridMultilevel"/>
    <w:tmpl w:val="AD7E4D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9106C"/>
    <w:multiLevelType w:val="hybridMultilevel"/>
    <w:tmpl w:val="2D847EF4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AB0111"/>
    <w:multiLevelType w:val="hybridMultilevel"/>
    <w:tmpl w:val="D7E88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36454098"/>
    <w:multiLevelType w:val="hybridMultilevel"/>
    <w:tmpl w:val="167AABD6"/>
    <w:lvl w:ilvl="0" w:tplc="042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62B345B9"/>
    <w:multiLevelType w:val="hybridMultilevel"/>
    <w:tmpl w:val="0A90760C"/>
    <w:lvl w:ilvl="0" w:tplc="042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6A1B6E5E"/>
    <w:multiLevelType w:val="hybridMultilevel"/>
    <w:tmpl w:val="03DC4F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526C4"/>
    <w:multiLevelType w:val="hybridMultilevel"/>
    <w:tmpl w:val="89C0FEBC"/>
    <w:lvl w:ilvl="0" w:tplc="042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275EA"/>
    <w:rsid w:val="00035211"/>
    <w:rsid w:val="00060589"/>
    <w:rsid w:val="000614A6"/>
    <w:rsid w:val="0009049E"/>
    <w:rsid w:val="000A1720"/>
    <w:rsid w:val="000A4414"/>
    <w:rsid w:val="000B64FF"/>
    <w:rsid w:val="000C3DF5"/>
    <w:rsid w:val="000C6DFA"/>
    <w:rsid w:val="000D0F22"/>
    <w:rsid w:val="000D53EC"/>
    <w:rsid w:val="00100616"/>
    <w:rsid w:val="00100D33"/>
    <w:rsid w:val="00127433"/>
    <w:rsid w:val="00127F12"/>
    <w:rsid w:val="001401D2"/>
    <w:rsid w:val="001567D8"/>
    <w:rsid w:val="001E047B"/>
    <w:rsid w:val="002113EA"/>
    <w:rsid w:val="002144CB"/>
    <w:rsid w:val="00232D0C"/>
    <w:rsid w:val="00233026"/>
    <w:rsid w:val="002346D7"/>
    <w:rsid w:val="002A0250"/>
    <w:rsid w:val="002A18C9"/>
    <w:rsid w:val="002A29D7"/>
    <w:rsid w:val="002F1AE5"/>
    <w:rsid w:val="00305ECE"/>
    <w:rsid w:val="00310690"/>
    <w:rsid w:val="0031288F"/>
    <w:rsid w:val="0031630F"/>
    <w:rsid w:val="00341B6F"/>
    <w:rsid w:val="0034725B"/>
    <w:rsid w:val="003605A1"/>
    <w:rsid w:val="00367065"/>
    <w:rsid w:val="0038380E"/>
    <w:rsid w:val="003E0DF1"/>
    <w:rsid w:val="004070AA"/>
    <w:rsid w:val="00442A02"/>
    <w:rsid w:val="00444A8E"/>
    <w:rsid w:val="004478E6"/>
    <w:rsid w:val="004510F1"/>
    <w:rsid w:val="00463EFB"/>
    <w:rsid w:val="00481F6F"/>
    <w:rsid w:val="004956DF"/>
    <w:rsid w:val="004A1CFD"/>
    <w:rsid w:val="004A673F"/>
    <w:rsid w:val="004C52AE"/>
    <w:rsid w:val="004D03B2"/>
    <w:rsid w:val="004E09CC"/>
    <w:rsid w:val="004E336B"/>
    <w:rsid w:val="004E5A22"/>
    <w:rsid w:val="005038C4"/>
    <w:rsid w:val="0050499B"/>
    <w:rsid w:val="00540670"/>
    <w:rsid w:val="0057496C"/>
    <w:rsid w:val="005955D8"/>
    <w:rsid w:val="005B5564"/>
    <w:rsid w:val="005D2CF9"/>
    <w:rsid w:val="005D3809"/>
    <w:rsid w:val="005E023E"/>
    <w:rsid w:val="005F7858"/>
    <w:rsid w:val="006022E4"/>
    <w:rsid w:val="00613523"/>
    <w:rsid w:val="00620699"/>
    <w:rsid w:val="0063523A"/>
    <w:rsid w:val="00636827"/>
    <w:rsid w:val="00655BE8"/>
    <w:rsid w:val="00676901"/>
    <w:rsid w:val="00690A63"/>
    <w:rsid w:val="00692D7E"/>
    <w:rsid w:val="00696E19"/>
    <w:rsid w:val="006A0AC9"/>
    <w:rsid w:val="006A7E48"/>
    <w:rsid w:val="006B4009"/>
    <w:rsid w:val="006D394A"/>
    <w:rsid w:val="006D43F6"/>
    <w:rsid w:val="006D5763"/>
    <w:rsid w:val="006E2995"/>
    <w:rsid w:val="006E7FD2"/>
    <w:rsid w:val="006F5723"/>
    <w:rsid w:val="00700D93"/>
    <w:rsid w:val="007076B3"/>
    <w:rsid w:val="00716AFD"/>
    <w:rsid w:val="00732F6F"/>
    <w:rsid w:val="00733502"/>
    <w:rsid w:val="007530C3"/>
    <w:rsid w:val="007637BE"/>
    <w:rsid w:val="0076389F"/>
    <w:rsid w:val="00772EDD"/>
    <w:rsid w:val="007842C8"/>
    <w:rsid w:val="00795618"/>
    <w:rsid w:val="007A051D"/>
    <w:rsid w:val="007C1A7D"/>
    <w:rsid w:val="007C5FFB"/>
    <w:rsid w:val="007F3590"/>
    <w:rsid w:val="00822EA6"/>
    <w:rsid w:val="008277A9"/>
    <w:rsid w:val="00831DEE"/>
    <w:rsid w:val="008356E6"/>
    <w:rsid w:val="008444BD"/>
    <w:rsid w:val="008609AF"/>
    <w:rsid w:val="00872996"/>
    <w:rsid w:val="00876703"/>
    <w:rsid w:val="008F266D"/>
    <w:rsid w:val="00921738"/>
    <w:rsid w:val="0092363B"/>
    <w:rsid w:val="009309AA"/>
    <w:rsid w:val="00977F86"/>
    <w:rsid w:val="0098258F"/>
    <w:rsid w:val="00993B9F"/>
    <w:rsid w:val="009A2B9E"/>
    <w:rsid w:val="009C4547"/>
    <w:rsid w:val="009C589C"/>
    <w:rsid w:val="009F3F06"/>
    <w:rsid w:val="00A10C81"/>
    <w:rsid w:val="00A10CC2"/>
    <w:rsid w:val="00A14101"/>
    <w:rsid w:val="00A20AF1"/>
    <w:rsid w:val="00A26D3C"/>
    <w:rsid w:val="00A42B01"/>
    <w:rsid w:val="00A508AD"/>
    <w:rsid w:val="00A5475F"/>
    <w:rsid w:val="00A72078"/>
    <w:rsid w:val="00A954B6"/>
    <w:rsid w:val="00A961DC"/>
    <w:rsid w:val="00A972E4"/>
    <w:rsid w:val="00AA3F26"/>
    <w:rsid w:val="00AC3E51"/>
    <w:rsid w:val="00AD068E"/>
    <w:rsid w:val="00AD09B2"/>
    <w:rsid w:val="00AD3D73"/>
    <w:rsid w:val="00AE0A04"/>
    <w:rsid w:val="00AE3AA4"/>
    <w:rsid w:val="00AE4909"/>
    <w:rsid w:val="00B11020"/>
    <w:rsid w:val="00B1152D"/>
    <w:rsid w:val="00B150E5"/>
    <w:rsid w:val="00B15817"/>
    <w:rsid w:val="00B435D8"/>
    <w:rsid w:val="00B445DC"/>
    <w:rsid w:val="00B519EB"/>
    <w:rsid w:val="00B72625"/>
    <w:rsid w:val="00BA3307"/>
    <w:rsid w:val="00BA7680"/>
    <w:rsid w:val="00BB0AE5"/>
    <w:rsid w:val="00BC269E"/>
    <w:rsid w:val="00BD3DC6"/>
    <w:rsid w:val="00BE63D8"/>
    <w:rsid w:val="00BE7DD1"/>
    <w:rsid w:val="00BF1139"/>
    <w:rsid w:val="00BF7EA3"/>
    <w:rsid w:val="00C03A1C"/>
    <w:rsid w:val="00C057A9"/>
    <w:rsid w:val="00C14706"/>
    <w:rsid w:val="00C206E2"/>
    <w:rsid w:val="00C37BAC"/>
    <w:rsid w:val="00C771AE"/>
    <w:rsid w:val="00C811E0"/>
    <w:rsid w:val="00C81D43"/>
    <w:rsid w:val="00C907BA"/>
    <w:rsid w:val="00CB44EB"/>
    <w:rsid w:val="00CD610D"/>
    <w:rsid w:val="00CE2575"/>
    <w:rsid w:val="00CF0379"/>
    <w:rsid w:val="00D11142"/>
    <w:rsid w:val="00D215A1"/>
    <w:rsid w:val="00D30A63"/>
    <w:rsid w:val="00D332D3"/>
    <w:rsid w:val="00D41E4E"/>
    <w:rsid w:val="00D42979"/>
    <w:rsid w:val="00D65972"/>
    <w:rsid w:val="00DA6FD9"/>
    <w:rsid w:val="00DB0770"/>
    <w:rsid w:val="00DC7BA5"/>
    <w:rsid w:val="00DF1F7A"/>
    <w:rsid w:val="00E06D28"/>
    <w:rsid w:val="00E13E24"/>
    <w:rsid w:val="00E165E0"/>
    <w:rsid w:val="00E250F2"/>
    <w:rsid w:val="00E31141"/>
    <w:rsid w:val="00E357B0"/>
    <w:rsid w:val="00E7450F"/>
    <w:rsid w:val="00E85B56"/>
    <w:rsid w:val="00EC33A7"/>
    <w:rsid w:val="00EC45B0"/>
    <w:rsid w:val="00ED0B47"/>
    <w:rsid w:val="00ED0F0B"/>
    <w:rsid w:val="00ED6B37"/>
    <w:rsid w:val="00ED6F89"/>
    <w:rsid w:val="00F05E52"/>
    <w:rsid w:val="00F411A9"/>
    <w:rsid w:val="00F4367F"/>
    <w:rsid w:val="00F470AC"/>
    <w:rsid w:val="00F643E1"/>
    <w:rsid w:val="00F87A13"/>
    <w:rsid w:val="00FC2167"/>
    <w:rsid w:val="00FD4D28"/>
    <w:rsid w:val="00F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4E063-5106-41D3-AB34-8B92F426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F7EA3"/>
    <w:pPr>
      <w:ind w:left="720"/>
      <w:contextualSpacing/>
    </w:pPr>
  </w:style>
  <w:style w:type="paragraph" w:customStyle="1" w:styleId="Rakstz">
    <w:name w:val="Rakstz."/>
    <w:basedOn w:val="Parasts"/>
    <w:rsid w:val="00127433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BD3DC6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954B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954B6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1">
    <w:name w:val="1"/>
    <w:basedOn w:val="Parasts"/>
    <w:rsid w:val="00D65972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admin</cp:lastModifiedBy>
  <cp:revision>52</cp:revision>
  <cp:lastPrinted>2017-07-19T12:41:00Z</cp:lastPrinted>
  <dcterms:created xsi:type="dcterms:W3CDTF">2017-06-30T11:54:00Z</dcterms:created>
  <dcterms:modified xsi:type="dcterms:W3CDTF">2017-10-23T08:17:00Z</dcterms:modified>
</cp:coreProperties>
</file>