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B4107">
        <w:rPr>
          <w:rFonts w:ascii="Tahoma" w:hAnsi="Tahoma" w:cs="Tahoma"/>
          <w:b/>
          <w:sz w:val="22"/>
          <w:szCs w:val="22"/>
          <w:lang w:val="lv-LV"/>
        </w:rPr>
        <w:t>ONP 2016/26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1B4107">
        <w:rPr>
          <w:rFonts w:ascii="Tahoma" w:hAnsi="Tahoma" w:cs="Tahoma"/>
          <w:b/>
          <w:sz w:val="22"/>
          <w:szCs w:val="22"/>
          <w:lang w:val="lv-LV"/>
        </w:rPr>
        <w:t>Mūzikas instrumentu piegāde Olaines Mūzikas un mākslas skolai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876703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 w:rsidRPr="00643CC3">
        <w:rPr>
          <w:rFonts w:ascii="Tahoma" w:hAnsi="Tahoma" w:cs="Tahoma"/>
          <w:lang w:val="lv-LV"/>
        </w:rPr>
        <w:t>2016</w:t>
      </w:r>
      <w:r w:rsidR="004E5A22" w:rsidRPr="00643CC3">
        <w:rPr>
          <w:rFonts w:ascii="Tahoma" w:hAnsi="Tahoma" w:cs="Tahoma"/>
          <w:lang w:val="lv-LV"/>
        </w:rPr>
        <w:t xml:space="preserve">.gada </w:t>
      </w:r>
      <w:r w:rsidR="001B4107">
        <w:rPr>
          <w:rFonts w:ascii="Tahoma" w:hAnsi="Tahoma" w:cs="Tahoma"/>
          <w:lang w:val="lv-LV"/>
        </w:rPr>
        <w:t>14</w:t>
      </w:r>
      <w:r w:rsidR="007C5FFB" w:rsidRPr="00643CC3">
        <w:rPr>
          <w:rFonts w:ascii="Tahoma" w:hAnsi="Tahoma" w:cs="Tahoma"/>
          <w:lang w:val="lv-LV"/>
        </w:rPr>
        <w:t>.</w:t>
      </w:r>
      <w:r w:rsidR="001B4107">
        <w:rPr>
          <w:rFonts w:ascii="Tahoma" w:hAnsi="Tahoma" w:cs="Tahoma"/>
          <w:lang w:val="lv-LV"/>
        </w:rPr>
        <w:t>jūlijā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FB7CF2">
              <w:rPr>
                <w:rFonts w:ascii="Tahoma" w:hAnsi="Tahoma" w:cs="Tahoma"/>
              </w:rPr>
              <w:t>2016/26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256DB0" w:rsidRPr="003A7F60" w:rsidRDefault="00256DB0" w:rsidP="00256DB0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="00FB7CF2">
              <w:rPr>
                <w:rFonts w:ascii="Tahoma" w:hAnsi="Tahoma" w:cs="Tahoma"/>
                <w:b/>
                <w:noProof/>
              </w:rPr>
              <w:t>Mūzikas un mākslas skola</w:t>
            </w:r>
          </w:p>
          <w:p w:rsidR="00256DB0" w:rsidRDefault="00FB7CF2" w:rsidP="00256DB0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</w:t>
            </w:r>
            <w:r w:rsidR="00256DB0">
              <w:rPr>
                <w:rFonts w:ascii="Tahoma" w:hAnsi="Tahoma" w:cs="Tahoma"/>
                <w:noProof/>
              </w:rPr>
              <w:t xml:space="preserve"> </w:t>
            </w:r>
            <w:r>
              <w:rPr>
                <w:rFonts w:ascii="Tahoma" w:hAnsi="Tahoma" w:cs="Tahoma"/>
                <w:noProof/>
              </w:rPr>
              <w:t>iela 31</w:t>
            </w:r>
            <w:r w:rsidR="00256DB0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256DB0" w:rsidP="00FB7CF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FB7CF2">
              <w:rPr>
                <w:rFonts w:ascii="Tahoma" w:hAnsi="Tahoma" w:cs="Tahoma"/>
                <w:noProof/>
              </w:rPr>
              <w:t>90001419366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3F7F1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0F03" w:rsidRDefault="00FB7CF2" w:rsidP="003F7F1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Mūzikas instrumentu piegāde Olaines Mūzikas un mākslas skolai</w:t>
            </w:r>
          </w:p>
        </w:tc>
      </w:tr>
      <w:tr w:rsidR="00BE7DD1" w:rsidRPr="003F7F10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FB7CF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21.06</w:t>
            </w:r>
            <w:r w:rsidR="008767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FB7CF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04.07</w:t>
            </w:r>
            <w:r w:rsidR="008767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01576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Piegādātāju apvienība SIA “Sentios” un UAB “Sentios”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60157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5 444,00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B17B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732F6F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601576" w:rsidP="002F0F03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“Diogens audio”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60157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5 530,00</w:t>
                  </w:r>
                </w:p>
              </w:tc>
            </w:tr>
            <w:tr w:rsidR="002F0F03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2F0F03" w:rsidRDefault="002F0F0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2F0F03" w:rsidRDefault="00601576" w:rsidP="0034725B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“ES projekti”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2F0F03" w:rsidRDefault="0060157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3 925,00</w:t>
                  </w:r>
                </w:p>
              </w:tc>
            </w:tr>
            <w:tr w:rsidR="004E336B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E336B" w:rsidRDefault="002F0F03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</w:t>
                  </w:r>
                  <w:r w:rsidR="004E336B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4E336B" w:rsidRDefault="00601576" w:rsidP="002F0F03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“Mūzikas serviss”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4E336B" w:rsidRDefault="0060157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4 697,53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FB7CF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14.07</w:t>
            </w:r>
            <w:r w:rsidR="00876703" w:rsidRPr="00643CC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643CC3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C53C67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C771A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B17B71" w:rsidP="00FB7C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FB7CF2">
                    <w:rPr>
                      <w:rFonts w:ascii="Tahoma" w:hAnsi="Tahoma" w:cs="Tahoma"/>
                      <w:noProof/>
                      <w:lang w:val="lv-LV"/>
                    </w:rPr>
                    <w:t>Mūzikas serviss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601576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4 697,53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C53C67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B97668" w:rsidP="00FB7CF2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FB7CF2">
              <w:rPr>
                <w:rFonts w:ascii="Tahoma" w:hAnsi="Tahoma" w:cs="Tahoma"/>
                <w:b/>
                <w:noProof/>
                <w:lang w:val="lv-LV"/>
              </w:rPr>
              <w:t>Mūzikas serviss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 w:rsidR="00FB7CF2">
              <w:rPr>
                <w:rFonts w:ascii="Tahoma" w:hAnsi="Tahoma" w:cs="Tahoma"/>
                <w:noProof/>
                <w:lang w:val="lv-LV"/>
              </w:rPr>
              <w:t>41703006333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7B5215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="00FB7CF2">
              <w:rPr>
                <w:rFonts w:ascii="Tahoma" w:hAnsi="Tahoma" w:cs="Tahoma"/>
                <w:noProof/>
                <w:lang w:val="lv-LV"/>
              </w:rPr>
              <w:t>minēto apstākļu dēļ un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. </w:t>
            </w:r>
          </w:p>
        </w:tc>
      </w:tr>
      <w:tr w:rsidR="00BE7DD1" w:rsidRPr="00C53C67" w:rsidTr="00035211">
        <w:tc>
          <w:tcPr>
            <w:tcW w:w="2802" w:type="dxa"/>
            <w:vAlign w:val="center"/>
          </w:tcPr>
          <w:p w:rsidR="00BE7DD1" w:rsidRPr="00F754D2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8519D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C53C67" w:rsidRDefault="00C53C67" w:rsidP="00C53C67">
            <w:pPr>
              <w:pStyle w:val="ListParagraph"/>
              <w:spacing w:after="120" w:line="276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</w:p>
          <w:p w:rsidR="00C53C67" w:rsidRPr="00C53C67" w:rsidRDefault="00C53C67" w:rsidP="00C53C67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 w:rsidRPr="00C53C67">
              <w:rPr>
                <w:rFonts w:ascii="Tahoma" w:hAnsi="Tahoma" w:cs="Tahoma"/>
                <w:lang w:val="lv-LV"/>
              </w:rPr>
              <w:t xml:space="preserve">Komisija, vērtējot Pretendenta Piegādātāju apvienība SIA „Sentios” un UAB “Sentios” piedāvājumu, secina, ka Pretendents Piegādātāju apvienība SIA „Sentios” un UAB “Sentios” iesniedzis piedāvājumu, kas neatbilst Nolikuma 2.4.punkta prasībām. </w:t>
            </w:r>
          </w:p>
          <w:p w:rsidR="00C53C67" w:rsidRPr="00C53C67" w:rsidRDefault="00C53C67" w:rsidP="00C53C67">
            <w:pPr>
              <w:spacing w:after="120" w:line="276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Komisija skaidro</w:t>
            </w:r>
            <w:r w:rsidRPr="00C53C67">
              <w:rPr>
                <w:rFonts w:ascii="Tahoma" w:hAnsi="Tahoma" w:cs="Tahoma"/>
                <w:lang w:val="lv-LV"/>
              </w:rPr>
              <w:t>, ka Piegādātāju apvienība SIA „Sentios” un UAB “Sentios” iesniegtā pieredze (piedāvājuma 30.-32.lpp.) neatbilst Nolikuma 2.4.2.punkta prasībai “</w:t>
            </w:r>
            <w:r w:rsidRPr="00C53C67">
              <w:rPr>
                <w:rFonts w:ascii="Tahoma" w:hAnsi="Tahoma" w:cs="Tahoma"/>
                <w:i/>
                <w:lang w:val="lv-LV"/>
              </w:rPr>
              <w:t>Tiks uzskatīts, ka Pretendentam ir pieredze līdzīgu preču piegādē, ja tas ir piegādājis sitaminstrumentus vismaz 2 (diviem) pasūtītājiem un katra līguma kopējā summa ir vienāda vai lielāka par šim iepirkumam piedāvāto līguma summu</w:t>
            </w:r>
            <w:r w:rsidRPr="00C53C67">
              <w:rPr>
                <w:rFonts w:ascii="Tahoma" w:hAnsi="Tahoma" w:cs="Tahoma"/>
                <w:lang w:val="lv-LV"/>
              </w:rPr>
              <w:t>”.</w:t>
            </w:r>
          </w:p>
          <w:p w:rsidR="00C53C67" w:rsidRDefault="00C53C67" w:rsidP="00C53C67">
            <w:pPr>
              <w:spacing w:after="120" w:line="276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 w:rsidRPr="00C53C67">
              <w:rPr>
                <w:rFonts w:ascii="Tahoma" w:hAnsi="Tahoma" w:cs="Tahoma"/>
                <w:lang w:val="lv-LV"/>
              </w:rPr>
              <w:t xml:space="preserve">Komisija </w:t>
            </w:r>
            <w:r w:rsidRPr="00C53C67">
              <w:rPr>
                <w:rFonts w:ascii="Tahoma" w:hAnsi="Tahoma" w:cs="Tahoma"/>
                <w:b/>
                <w:lang w:val="lv-LV"/>
              </w:rPr>
              <w:t>nolemj</w:t>
            </w:r>
            <w:r w:rsidRPr="00C53C67">
              <w:rPr>
                <w:rFonts w:ascii="Tahoma" w:hAnsi="Tahoma" w:cs="Tahoma"/>
                <w:lang w:val="lv-LV"/>
              </w:rPr>
              <w:t xml:space="preserve"> Pretendenta Piegādātāju apvienība SIA „Sentios” un UAB “Sentios” piedāvājumu turpmāk nevērtēt un </w:t>
            </w:r>
            <w:r w:rsidRPr="00C53C67">
              <w:rPr>
                <w:rFonts w:ascii="Tahoma" w:hAnsi="Tahoma" w:cs="Tahoma"/>
                <w:u w:val="single"/>
                <w:lang w:val="lv-LV"/>
              </w:rPr>
              <w:t>izslēgt Pretendentu Piegādātāju apvienība SIA „Sentios” un UAB “Sentios” no dalības iepirkuma piedāvājumu atlases pārbaudes vērtēšanas stadijā</w:t>
            </w:r>
            <w:r w:rsidRPr="00C53C67">
              <w:rPr>
                <w:rFonts w:ascii="Tahoma" w:hAnsi="Tahoma" w:cs="Tahoma"/>
                <w:lang w:val="lv-LV"/>
              </w:rPr>
              <w:t>, pamatojoties uz Nolikuma 4.3.punktu.</w:t>
            </w:r>
          </w:p>
          <w:p w:rsidR="00C53C67" w:rsidRDefault="00C53C67" w:rsidP="00C53C67">
            <w:pPr>
              <w:spacing w:after="120" w:line="276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</w:p>
          <w:p w:rsidR="00C53C67" w:rsidRPr="00C53C67" w:rsidRDefault="00C53C67" w:rsidP="00C53C6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 w:rsidRPr="00C53C67">
              <w:rPr>
                <w:rFonts w:ascii="Tahoma" w:hAnsi="Tahoma" w:cs="Tahoma"/>
                <w:lang w:val="lv-LV"/>
              </w:rPr>
              <w:t xml:space="preserve">Komisija, vērtējot Pretendenta SIA „Diogens audio” piedāvājumu, secina, ka Pretendents SIA „Diogens audio” iesniedzis piedāvājumu, kas neatbilst Nolikuma 1.pielikuma „Prasības preces piegādei” 2.punkta „Prasības Preces piegādei” 2.4. apakšpunkta prasībām. </w:t>
            </w:r>
          </w:p>
          <w:p w:rsidR="00C53C67" w:rsidRPr="00C53C67" w:rsidRDefault="00C53C67" w:rsidP="00C53C67">
            <w:pPr>
              <w:spacing w:line="360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Komisija skaidro</w:t>
            </w:r>
            <w:r w:rsidRPr="00C53C67">
              <w:rPr>
                <w:rFonts w:ascii="Tahoma" w:hAnsi="Tahoma" w:cs="Tahoma"/>
                <w:lang w:val="lv-LV"/>
              </w:rPr>
              <w:t>, ka SIA „Diogens audio” piedāvājuma 10.lpp. m</w:t>
            </w:r>
            <w:r>
              <w:rPr>
                <w:rFonts w:ascii="Tahoma" w:hAnsi="Tahoma" w:cs="Tahoma"/>
                <w:lang w:val="lv-LV"/>
              </w:rPr>
              <w:t xml:space="preserve">inēts preces garantijas laiks - </w:t>
            </w:r>
            <w:r w:rsidRPr="00C53C67">
              <w:rPr>
                <w:rFonts w:ascii="Tahoma" w:hAnsi="Tahoma" w:cs="Tahoma"/>
                <w:lang w:val="lv-LV"/>
              </w:rPr>
              <w:t xml:space="preserve">2 gadi, kas neatbilst Nolikuma 1.pielikuma „Prasības preces piegādei” 2.punkta 2.4. apakšpunkta prasībām. </w:t>
            </w:r>
          </w:p>
          <w:p w:rsidR="00C53C67" w:rsidRPr="00C53C67" w:rsidRDefault="00C53C67" w:rsidP="00C53C67">
            <w:pPr>
              <w:spacing w:after="60" w:line="360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 w:rsidRPr="00C53C67">
              <w:rPr>
                <w:rFonts w:ascii="Tahoma" w:hAnsi="Tahoma" w:cs="Tahoma"/>
                <w:lang w:val="lv-LV"/>
              </w:rPr>
              <w:t xml:space="preserve">Komisija </w:t>
            </w:r>
            <w:r w:rsidRPr="00C53C67">
              <w:rPr>
                <w:rFonts w:ascii="Tahoma" w:hAnsi="Tahoma" w:cs="Tahoma"/>
                <w:b/>
                <w:lang w:val="lv-LV"/>
              </w:rPr>
              <w:t>nolemj</w:t>
            </w:r>
            <w:r w:rsidRPr="00C53C67">
              <w:rPr>
                <w:rFonts w:ascii="Tahoma" w:hAnsi="Tahoma" w:cs="Tahoma"/>
                <w:lang w:val="lv-LV"/>
              </w:rPr>
              <w:t xml:space="preserve"> Pretendenta SIA „Diogens audio” piedāvājumu turpmāk nevērtēt un izslēgt </w:t>
            </w:r>
            <w:r w:rsidRPr="00C53C67">
              <w:rPr>
                <w:rFonts w:ascii="Tahoma" w:hAnsi="Tahoma" w:cs="Tahoma"/>
                <w:u w:val="single"/>
                <w:lang w:val="lv-LV"/>
              </w:rPr>
              <w:t>Pretendentu SIA „Diogens audio” no dalības iepirkuma tehnisko piedāvājumu atbilstības pārbaudes vērtēšanas stadijā</w:t>
            </w:r>
            <w:r w:rsidRPr="00C53C67">
              <w:rPr>
                <w:rFonts w:ascii="Tahoma" w:hAnsi="Tahoma" w:cs="Tahoma"/>
                <w:lang w:val="lv-LV"/>
              </w:rPr>
              <w:t>, pamatojoties uz Nolikuma 4.4.punktu.</w:t>
            </w:r>
          </w:p>
          <w:p w:rsidR="00CE2424" w:rsidRPr="00CE2424" w:rsidRDefault="00CE2424" w:rsidP="00CE2424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 w:rsidRPr="00CE2424">
              <w:rPr>
                <w:rFonts w:ascii="Tahoma" w:hAnsi="Tahoma" w:cs="Tahoma"/>
                <w:lang w:val="lv-LV"/>
              </w:rPr>
              <w:t xml:space="preserve">Komisija, vērtējot Pretendenta SIA „ES projekti” piedāvājumu, secina, ka Pretendents SIA „ES projekti” iesniedzis piedāvājumu, kas neatbilst Nolikuma 1.pielikuma „Prasības preces piegādei” 1.punkta „Prasības Precei” 1. un 3. pozīcijas prasībām. </w:t>
            </w:r>
          </w:p>
          <w:p w:rsidR="00CE2424" w:rsidRPr="00CE2424" w:rsidRDefault="00CE2424" w:rsidP="00CE2424">
            <w:pPr>
              <w:spacing w:after="120" w:line="360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 w:rsidRPr="00CE2424">
              <w:rPr>
                <w:rFonts w:ascii="Tahoma" w:hAnsi="Tahoma" w:cs="Tahoma"/>
                <w:lang w:val="lv-LV"/>
              </w:rPr>
              <w:t>Komisija skaidro, ka SIA „ES projekti” iesniegtajā tehniskajā un finanšu piedāvājumā 1.pozīcijā „Marimba” dots: platums 185cm, augstums regulējams iespēju diapazonā 93-113cm, dziļums 90cm un taustiņu platums 58-40mm, kas neatbilst preces apraksta prasībām.  3.pozīcijā „Bungu komplekts” dots: basa bungas izmērs 22”x17,5”, kas neatbilst preces apraksta prasībām.</w:t>
            </w:r>
          </w:p>
          <w:p w:rsidR="00BE7DD1" w:rsidRPr="00127433" w:rsidRDefault="00CE2424" w:rsidP="00CE2424">
            <w:pPr>
              <w:spacing w:after="60" w:line="360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 w:rsidRPr="00CE2424">
              <w:rPr>
                <w:rFonts w:ascii="Tahoma" w:hAnsi="Tahoma" w:cs="Tahoma"/>
                <w:lang w:val="lv-LV"/>
              </w:rPr>
              <w:t xml:space="preserve">Komisija </w:t>
            </w:r>
            <w:r w:rsidRPr="00CE2424">
              <w:rPr>
                <w:rFonts w:ascii="Tahoma" w:hAnsi="Tahoma" w:cs="Tahoma"/>
                <w:b/>
                <w:lang w:val="lv-LV"/>
              </w:rPr>
              <w:t>nolemj</w:t>
            </w:r>
            <w:r w:rsidRPr="00CE2424">
              <w:rPr>
                <w:rFonts w:ascii="Tahoma" w:hAnsi="Tahoma" w:cs="Tahoma"/>
                <w:lang w:val="lv-LV"/>
              </w:rPr>
              <w:t xml:space="preserve"> Pretendenta SIA „ES projekti” piedāvājumu turpmāk nevērtēt un </w:t>
            </w:r>
            <w:r w:rsidRPr="00CE2424">
              <w:rPr>
                <w:rFonts w:ascii="Tahoma" w:hAnsi="Tahoma" w:cs="Tahoma"/>
                <w:u w:val="single"/>
                <w:lang w:val="lv-LV"/>
              </w:rPr>
              <w:t>izslēgt Pretendentu SIA „ES projekti” no dalības iepirkuma tehnisko piedāvājumu atbilstības pārbaudes vērtēšanas stadijā</w:t>
            </w:r>
            <w:r w:rsidRPr="00CE2424">
              <w:rPr>
                <w:rFonts w:ascii="Tahoma" w:hAnsi="Tahoma" w:cs="Tahoma"/>
                <w:lang w:val="lv-LV"/>
              </w:rPr>
              <w:t>, pamatojoties uz Nolikuma 4.4.punktu.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127F12" w:rsidRPr="000A048E" w:rsidRDefault="00127F12" w:rsidP="00127F12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4A673F" w:rsidRPr="00AD09B2" w:rsidRDefault="004A673F" w:rsidP="004A673F">
      <w:pPr>
        <w:rPr>
          <w:rFonts w:ascii="Tahoma" w:hAnsi="Tahoma" w:cs="Tahoma"/>
          <w:sz w:val="22"/>
          <w:szCs w:val="22"/>
          <w:lang w:val="lv-LV"/>
        </w:rPr>
      </w:pPr>
    </w:p>
    <w:sectPr w:rsidR="004A673F" w:rsidRPr="00AD09B2" w:rsidSect="00AE307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1FB5"/>
    <w:multiLevelType w:val="hybridMultilevel"/>
    <w:tmpl w:val="2F6EF37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31E7"/>
    <w:rsid w:val="00035211"/>
    <w:rsid w:val="00056AA3"/>
    <w:rsid w:val="00060589"/>
    <w:rsid w:val="000614A6"/>
    <w:rsid w:val="00083FD0"/>
    <w:rsid w:val="000A4414"/>
    <w:rsid w:val="000C3DF5"/>
    <w:rsid w:val="000C6DFA"/>
    <w:rsid w:val="000D0F22"/>
    <w:rsid w:val="000D53EC"/>
    <w:rsid w:val="00127433"/>
    <w:rsid w:val="00127F12"/>
    <w:rsid w:val="001567D8"/>
    <w:rsid w:val="001B4107"/>
    <w:rsid w:val="001D04C7"/>
    <w:rsid w:val="002113EA"/>
    <w:rsid w:val="002144CB"/>
    <w:rsid w:val="00232D0C"/>
    <w:rsid w:val="00256DB0"/>
    <w:rsid w:val="002C1EFE"/>
    <w:rsid w:val="002F0F03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3C69DC"/>
    <w:rsid w:val="003F109F"/>
    <w:rsid w:val="003F5C5A"/>
    <w:rsid w:val="003F7F10"/>
    <w:rsid w:val="004070AA"/>
    <w:rsid w:val="00444A8E"/>
    <w:rsid w:val="004478E6"/>
    <w:rsid w:val="004510F1"/>
    <w:rsid w:val="00463EFB"/>
    <w:rsid w:val="00481F6F"/>
    <w:rsid w:val="0048519D"/>
    <w:rsid w:val="00491AB5"/>
    <w:rsid w:val="004956DF"/>
    <w:rsid w:val="00495A18"/>
    <w:rsid w:val="004A1CFD"/>
    <w:rsid w:val="004A673F"/>
    <w:rsid w:val="004E09CC"/>
    <w:rsid w:val="004E336B"/>
    <w:rsid w:val="004E5A22"/>
    <w:rsid w:val="004F6105"/>
    <w:rsid w:val="0050499B"/>
    <w:rsid w:val="00540670"/>
    <w:rsid w:val="0056200E"/>
    <w:rsid w:val="00564221"/>
    <w:rsid w:val="0057496C"/>
    <w:rsid w:val="005B5564"/>
    <w:rsid w:val="00601576"/>
    <w:rsid w:val="006022E4"/>
    <w:rsid w:val="00620699"/>
    <w:rsid w:val="0063523A"/>
    <w:rsid w:val="00636827"/>
    <w:rsid w:val="00643CC3"/>
    <w:rsid w:val="00657159"/>
    <w:rsid w:val="00676901"/>
    <w:rsid w:val="00690A63"/>
    <w:rsid w:val="00692D7E"/>
    <w:rsid w:val="00696E19"/>
    <w:rsid w:val="006A0AC9"/>
    <w:rsid w:val="006D394A"/>
    <w:rsid w:val="006E2995"/>
    <w:rsid w:val="006E6F09"/>
    <w:rsid w:val="006E7FD2"/>
    <w:rsid w:val="00700D93"/>
    <w:rsid w:val="007076B3"/>
    <w:rsid w:val="00716AFD"/>
    <w:rsid w:val="00732F6F"/>
    <w:rsid w:val="00733502"/>
    <w:rsid w:val="00736FFB"/>
    <w:rsid w:val="007410AA"/>
    <w:rsid w:val="007530C3"/>
    <w:rsid w:val="007842C8"/>
    <w:rsid w:val="00786632"/>
    <w:rsid w:val="00795618"/>
    <w:rsid w:val="007C5FFB"/>
    <w:rsid w:val="00831DEE"/>
    <w:rsid w:val="008444BD"/>
    <w:rsid w:val="008469C2"/>
    <w:rsid w:val="008609AF"/>
    <w:rsid w:val="00876703"/>
    <w:rsid w:val="008871C0"/>
    <w:rsid w:val="008F266D"/>
    <w:rsid w:val="0090565F"/>
    <w:rsid w:val="009309AA"/>
    <w:rsid w:val="009661D8"/>
    <w:rsid w:val="0098258F"/>
    <w:rsid w:val="00993B9F"/>
    <w:rsid w:val="009A2B9E"/>
    <w:rsid w:val="00A10C81"/>
    <w:rsid w:val="00A10CC2"/>
    <w:rsid w:val="00A26D3C"/>
    <w:rsid w:val="00A72078"/>
    <w:rsid w:val="00AA3F26"/>
    <w:rsid w:val="00AC3E51"/>
    <w:rsid w:val="00AD068E"/>
    <w:rsid w:val="00AD09B2"/>
    <w:rsid w:val="00AD3D73"/>
    <w:rsid w:val="00AE0A04"/>
    <w:rsid w:val="00AE307F"/>
    <w:rsid w:val="00AE4909"/>
    <w:rsid w:val="00B11020"/>
    <w:rsid w:val="00B17B71"/>
    <w:rsid w:val="00B43430"/>
    <w:rsid w:val="00B435D8"/>
    <w:rsid w:val="00B47185"/>
    <w:rsid w:val="00B64A19"/>
    <w:rsid w:val="00B7192E"/>
    <w:rsid w:val="00B72625"/>
    <w:rsid w:val="00B72F4C"/>
    <w:rsid w:val="00B97668"/>
    <w:rsid w:val="00BA3307"/>
    <w:rsid w:val="00BC269E"/>
    <w:rsid w:val="00BE63D8"/>
    <w:rsid w:val="00BE7DD1"/>
    <w:rsid w:val="00BF1139"/>
    <w:rsid w:val="00BF7EA3"/>
    <w:rsid w:val="00C057A9"/>
    <w:rsid w:val="00C206E2"/>
    <w:rsid w:val="00C37BAC"/>
    <w:rsid w:val="00C53C67"/>
    <w:rsid w:val="00C771AE"/>
    <w:rsid w:val="00C80983"/>
    <w:rsid w:val="00C811E0"/>
    <w:rsid w:val="00C907BA"/>
    <w:rsid w:val="00CE2424"/>
    <w:rsid w:val="00D03B28"/>
    <w:rsid w:val="00D17158"/>
    <w:rsid w:val="00D215A1"/>
    <w:rsid w:val="00D30A63"/>
    <w:rsid w:val="00D332D3"/>
    <w:rsid w:val="00D41E4E"/>
    <w:rsid w:val="00D74F29"/>
    <w:rsid w:val="00DA5B35"/>
    <w:rsid w:val="00DB0770"/>
    <w:rsid w:val="00DC7BA5"/>
    <w:rsid w:val="00E06D28"/>
    <w:rsid w:val="00E165E0"/>
    <w:rsid w:val="00E85B56"/>
    <w:rsid w:val="00EC45B0"/>
    <w:rsid w:val="00ED0B47"/>
    <w:rsid w:val="00ED0F0B"/>
    <w:rsid w:val="00ED6B37"/>
    <w:rsid w:val="00EE4C74"/>
    <w:rsid w:val="00EF6891"/>
    <w:rsid w:val="00F470AC"/>
    <w:rsid w:val="00F6728B"/>
    <w:rsid w:val="00F754D2"/>
    <w:rsid w:val="00F87878"/>
    <w:rsid w:val="00FB7CF2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2535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166</cp:revision>
  <cp:lastPrinted>2016-05-27T10:07:00Z</cp:lastPrinted>
  <dcterms:created xsi:type="dcterms:W3CDTF">2015-02-05T08:30:00Z</dcterms:created>
  <dcterms:modified xsi:type="dcterms:W3CDTF">2016-07-14T13:07:00Z</dcterms:modified>
</cp:coreProperties>
</file>