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7A1A77">
        <w:rPr>
          <w:rFonts w:ascii="Tahoma" w:hAnsi="Tahoma" w:cs="Tahoma"/>
          <w:b/>
          <w:sz w:val="22"/>
          <w:szCs w:val="22"/>
          <w:lang w:val="lv-LV"/>
        </w:rPr>
        <w:t>ONP 2015/1</w:t>
      </w:r>
      <w:r w:rsidR="00310690">
        <w:rPr>
          <w:rFonts w:ascii="Tahoma" w:hAnsi="Tahoma" w:cs="Tahoma"/>
          <w:b/>
          <w:sz w:val="22"/>
          <w:szCs w:val="22"/>
          <w:lang w:val="lv-LV"/>
        </w:rPr>
        <w:t>1</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7A1A77">
        <w:rPr>
          <w:rFonts w:ascii="Tahoma" w:hAnsi="Tahoma" w:cs="Tahoma"/>
          <w:b/>
          <w:bCs/>
          <w:sz w:val="22"/>
          <w:szCs w:val="22"/>
          <w:lang w:val="lv-LV"/>
        </w:rPr>
        <w:t>Bērnu rotaļu laukuma ar gumijas segumu piegāde un uzstādīšana Olaines PII „Dzērvenīte”</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310690" w:rsidP="00AD09B2">
      <w:pPr>
        <w:spacing w:after="120"/>
        <w:ind w:hanging="142"/>
        <w:rPr>
          <w:rFonts w:ascii="Tahoma" w:hAnsi="Tahoma" w:cs="Tahoma"/>
          <w:b/>
          <w:color w:val="FF0000"/>
        </w:rPr>
      </w:pPr>
      <w:r>
        <w:rPr>
          <w:rFonts w:ascii="Tahoma" w:hAnsi="Tahoma" w:cs="Tahoma"/>
          <w:lang w:val="lv-LV"/>
        </w:rPr>
        <w:t>2015.gada 17</w:t>
      </w:r>
      <w:r w:rsidR="006A0AC9">
        <w:rPr>
          <w:rFonts w:ascii="Tahoma" w:hAnsi="Tahoma" w:cs="Tahoma"/>
          <w:lang w:val="lv-LV"/>
        </w:rPr>
        <w:t>.jūnijā</w:t>
      </w:r>
      <w:r w:rsidR="009A2B9E" w:rsidRPr="00620699">
        <w:rPr>
          <w:rFonts w:ascii="Tahoma" w:hAnsi="Tahoma" w:cs="Tahoma"/>
          <w:lang w:val="lv-LV"/>
        </w:rPr>
        <w:tab/>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7A1A77" w:rsidP="002F1AE5">
            <w:pPr>
              <w:rPr>
                <w:rFonts w:ascii="Tahoma" w:hAnsi="Tahoma" w:cs="Tahoma"/>
              </w:rPr>
            </w:pPr>
            <w:r>
              <w:rPr>
                <w:rFonts w:ascii="Tahoma" w:hAnsi="Tahoma" w:cs="Tahoma"/>
              </w:rPr>
              <w:t>ONP</w:t>
            </w:r>
            <w:r w:rsidR="002422DB">
              <w:rPr>
                <w:rFonts w:ascii="Tahoma" w:hAnsi="Tahoma" w:cs="Tahoma"/>
              </w:rPr>
              <w:t xml:space="preserve"> </w:t>
            </w:r>
            <w:r>
              <w:rPr>
                <w:rFonts w:ascii="Tahoma" w:hAnsi="Tahoma" w:cs="Tahoma"/>
              </w:rPr>
              <w:t>2015/1</w:t>
            </w:r>
            <w:r w:rsidR="007530C3">
              <w:rPr>
                <w:rFonts w:ascii="Tahoma" w:hAnsi="Tahoma" w:cs="Tahoma"/>
              </w:rPr>
              <w:t>1</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732F6F" w:rsidRPr="003A7F60" w:rsidRDefault="00BA3307" w:rsidP="00732F6F">
            <w:pPr>
              <w:rPr>
                <w:rFonts w:ascii="Tahoma" w:hAnsi="Tahoma" w:cs="Tahoma"/>
                <w:b/>
                <w:noProof/>
              </w:rPr>
            </w:pPr>
            <w:r>
              <w:rPr>
                <w:rFonts w:ascii="Tahoma" w:hAnsi="Tahoma" w:cs="Tahoma"/>
                <w:b/>
                <w:noProof/>
              </w:rPr>
              <w:t xml:space="preserve">Olaines </w:t>
            </w:r>
            <w:r w:rsidR="007A1A77">
              <w:rPr>
                <w:rFonts w:ascii="Tahoma" w:hAnsi="Tahoma" w:cs="Tahoma"/>
                <w:b/>
                <w:noProof/>
              </w:rPr>
              <w:t>PII “Dzērvenīte”</w:t>
            </w:r>
          </w:p>
          <w:p w:rsidR="00732F6F" w:rsidRDefault="007A1A77" w:rsidP="00732F6F">
            <w:pPr>
              <w:rPr>
                <w:rFonts w:ascii="Tahoma" w:hAnsi="Tahoma" w:cs="Tahoma"/>
                <w:noProof/>
              </w:rPr>
            </w:pPr>
            <w:r>
              <w:rPr>
                <w:rFonts w:ascii="Tahoma" w:hAnsi="Tahoma" w:cs="Tahoma"/>
                <w:noProof/>
              </w:rPr>
              <w:t>Zemgales iela 39</w:t>
            </w:r>
            <w:r w:rsidR="00732F6F">
              <w:rPr>
                <w:rFonts w:ascii="Tahoma" w:hAnsi="Tahoma" w:cs="Tahoma"/>
                <w:noProof/>
              </w:rPr>
              <w:t>, Olaine, Olaines novads, LV-2114, Latvija</w:t>
            </w:r>
          </w:p>
          <w:p w:rsidR="002F1AE5" w:rsidRPr="002F1AE5" w:rsidRDefault="00732F6F" w:rsidP="007A1A77">
            <w:pPr>
              <w:rPr>
                <w:rFonts w:ascii="Tahoma" w:hAnsi="Tahoma" w:cs="Tahoma"/>
                <w:noProof/>
              </w:rPr>
            </w:pPr>
            <w:r>
              <w:rPr>
                <w:rFonts w:ascii="Tahoma" w:hAnsi="Tahoma" w:cs="Tahoma"/>
                <w:noProof/>
              </w:rPr>
              <w:t>Re</w:t>
            </w:r>
            <w:r w:rsidR="00BA3307">
              <w:rPr>
                <w:rFonts w:ascii="Tahoma" w:hAnsi="Tahoma" w:cs="Tahoma"/>
                <w:noProof/>
              </w:rPr>
              <w:t>ģistrācijas  numurs: 900000</w:t>
            </w:r>
            <w:r w:rsidR="007A1A77">
              <w:rPr>
                <w:rFonts w:ascii="Tahoma" w:hAnsi="Tahoma" w:cs="Tahoma"/>
                <w:noProof/>
              </w:rPr>
              <w:t>23727</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5C766B"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BA3307" w:rsidRDefault="007A1A77" w:rsidP="002F1AE5">
            <w:pPr>
              <w:rPr>
                <w:rFonts w:ascii="Tahoma" w:hAnsi="Tahoma" w:cs="Tahoma"/>
                <w:noProof/>
                <w:lang w:val="lv-LV"/>
              </w:rPr>
            </w:pPr>
            <w:r>
              <w:rPr>
                <w:rFonts w:ascii="Tahoma" w:hAnsi="Tahoma" w:cs="Tahoma"/>
                <w:bCs/>
                <w:lang w:val="lv-LV"/>
              </w:rPr>
              <w:t>Bērnu rotaļu laukuma ar gumijas segumu piegāde un uzstādīšana Olaines PII „Dzērvenīte”</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7A1A77" w:rsidP="002F1AE5">
            <w:pPr>
              <w:rPr>
                <w:rFonts w:ascii="Tahoma" w:hAnsi="Tahoma" w:cs="Tahoma"/>
                <w:noProof/>
                <w:lang w:val="lv-LV"/>
              </w:rPr>
            </w:pPr>
            <w:r>
              <w:rPr>
                <w:rFonts w:ascii="Tahoma" w:hAnsi="Tahoma" w:cs="Tahoma"/>
                <w:noProof/>
                <w:lang w:val="lv-LV"/>
              </w:rPr>
              <w:t>25.05</w:t>
            </w:r>
            <w:r w:rsidR="004956DF">
              <w:rPr>
                <w:rFonts w:ascii="Tahoma" w:hAnsi="Tahoma" w:cs="Tahoma"/>
                <w:noProof/>
                <w:lang w:val="lv-LV"/>
              </w:rPr>
              <w:t>.2015</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7A1A77" w:rsidP="002F1AE5">
            <w:pPr>
              <w:rPr>
                <w:rFonts w:ascii="Tahoma" w:hAnsi="Tahoma" w:cs="Tahoma"/>
                <w:noProof/>
                <w:lang w:val="lv-LV"/>
              </w:rPr>
            </w:pPr>
            <w:r>
              <w:rPr>
                <w:rFonts w:ascii="Tahoma" w:hAnsi="Tahoma" w:cs="Tahoma"/>
                <w:noProof/>
                <w:lang w:val="lv-LV"/>
              </w:rPr>
              <w:t>0</w:t>
            </w:r>
            <w:r w:rsidR="007530C3">
              <w:rPr>
                <w:rFonts w:ascii="Tahoma" w:hAnsi="Tahoma" w:cs="Tahoma"/>
                <w:noProof/>
                <w:lang w:val="lv-LV"/>
              </w:rPr>
              <w:t>5.06</w:t>
            </w:r>
            <w:r w:rsidR="002F1AE5" w:rsidRPr="00232D0C">
              <w:rPr>
                <w:rFonts w:ascii="Tahoma" w:hAnsi="Tahoma" w:cs="Tahoma"/>
                <w:noProof/>
                <w:lang w:val="lv-LV"/>
              </w:rPr>
              <w:t>.2015.</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38380E" w:rsidP="007A1A77">
                  <w:pPr>
                    <w:rPr>
                      <w:rFonts w:ascii="Tahoma" w:hAnsi="Tahoma" w:cs="Tahoma"/>
                      <w:noProof/>
                      <w:lang w:val="lv-LV"/>
                    </w:rPr>
                  </w:pPr>
                  <w:r>
                    <w:rPr>
                      <w:rFonts w:ascii="Tahoma" w:hAnsi="Tahoma" w:cs="Tahoma"/>
                      <w:noProof/>
                      <w:lang w:val="lv-LV"/>
                    </w:rPr>
                    <w:t>SIA „</w:t>
                  </w:r>
                  <w:r w:rsidR="007A1A77">
                    <w:rPr>
                      <w:rFonts w:ascii="Tahoma" w:hAnsi="Tahoma" w:cs="Tahoma"/>
                      <w:noProof/>
                      <w:lang w:val="lv-LV"/>
                    </w:rPr>
                    <w:t>Jūrmalas Mežaparki</w:t>
                  </w:r>
                  <w:r>
                    <w:rPr>
                      <w:rFonts w:ascii="Tahoma" w:hAnsi="Tahoma" w:cs="Tahoma"/>
                      <w:noProof/>
                      <w:lang w:val="lv-LV"/>
                    </w:rPr>
                    <w:t>”</w:t>
                  </w:r>
                </w:p>
              </w:tc>
              <w:tc>
                <w:tcPr>
                  <w:tcW w:w="3215" w:type="dxa"/>
                  <w:shd w:val="clear" w:color="auto" w:fill="auto"/>
                  <w:vAlign w:val="center"/>
                </w:tcPr>
                <w:p w:rsidR="00D215A1" w:rsidRPr="00444A8E" w:rsidRDefault="007A1A77" w:rsidP="006C1926">
                  <w:pPr>
                    <w:jc w:val="center"/>
                    <w:rPr>
                      <w:rFonts w:ascii="Tahoma" w:hAnsi="Tahoma" w:cs="Tahoma"/>
                      <w:noProof/>
                      <w:lang w:val="lv-LV"/>
                    </w:rPr>
                  </w:pPr>
                  <w:r>
                    <w:rPr>
                      <w:rFonts w:ascii="Tahoma" w:hAnsi="Tahoma" w:cs="Tahoma"/>
                      <w:noProof/>
                      <w:lang w:val="lv-LV"/>
                    </w:rPr>
                    <w:t>12 437,80</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38380E" w:rsidP="007A1A77">
                  <w:pPr>
                    <w:rPr>
                      <w:rFonts w:ascii="Tahoma" w:hAnsi="Tahoma" w:cs="Tahoma"/>
                      <w:noProof/>
                      <w:lang w:val="lv-LV"/>
                    </w:rPr>
                  </w:pPr>
                  <w:r>
                    <w:rPr>
                      <w:rFonts w:ascii="Tahoma" w:hAnsi="Tahoma" w:cs="Tahoma"/>
                      <w:noProof/>
                      <w:lang w:val="lv-LV"/>
                    </w:rPr>
                    <w:t>SIA „</w:t>
                  </w:r>
                  <w:r w:rsidR="007A1A77">
                    <w:rPr>
                      <w:rFonts w:ascii="Tahoma" w:hAnsi="Tahoma" w:cs="Tahoma"/>
                      <w:noProof/>
                      <w:lang w:val="lv-LV"/>
                    </w:rPr>
                    <w:t>KSIL BALTIC</w:t>
                  </w:r>
                  <w:r>
                    <w:rPr>
                      <w:rFonts w:ascii="Tahoma" w:hAnsi="Tahoma" w:cs="Tahoma"/>
                      <w:noProof/>
                      <w:lang w:val="lv-LV"/>
                    </w:rPr>
                    <w:t>”</w:t>
                  </w:r>
                </w:p>
              </w:tc>
              <w:tc>
                <w:tcPr>
                  <w:tcW w:w="3215" w:type="dxa"/>
                  <w:shd w:val="clear" w:color="auto" w:fill="auto"/>
                  <w:vAlign w:val="center"/>
                </w:tcPr>
                <w:p w:rsidR="00732F6F" w:rsidRDefault="007A1A77" w:rsidP="006C1926">
                  <w:pPr>
                    <w:jc w:val="center"/>
                    <w:rPr>
                      <w:rFonts w:ascii="Tahoma" w:hAnsi="Tahoma" w:cs="Tahoma"/>
                      <w:noProof/>
                      <w:lang w:val="lv-LV"/>
                    </w:rPr>
                  </w:pPr>
                  <w:r>
                    <w:rPr>
                      <w:rFonts w:ascii="Tahoma" w:hAnsi="Tahoma" w:cs="Tahoma"/>
                      <w:noProof/>
                      <w:lang w:val="lv-LV"/>
                    </w:rPr>
                    <w:t>11 912,96</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A72078" w:rsidP="002F1AE5">
            <w:pPr>
              <w:rPr>
                <w:rFonts w:ascii="Tahoma" w:hAnsi="Tahoma" w:cs="Tahoma"/>
                <w:noProof/>
                <w:lang w:val="lv-LV"/>
              </w:rPr>
            </w:pPr>
            <w:r>
              <w:rPr>
                <w:rFonts w:ascii="Tahoma" w:hAnsi="Tahoma" w:cs="Tahoma"/>
                <w:noProof/>
                <w:lang w:val="lv-LV"/>
              </w:rPr>
              <w:t>17</w:t>
            </w:r>
            <w:r w:rsidR="003605A1">
              <w:rPr>
                <w:rFonts w:ascii="Tahoma" w:hAnsi="Tahoma" w:cs="Tahoma"/>
                <w:noProof/>
                <w:lang w:val="lv-LV"/>
              </w:rPr>
              <w:t>.06</w:t>
            </w:r>
            <w:r w:rsidR="002F1AE5" w:rsidRPr="00620699">
              <w:rPr>
                <w:rFonts w:ascii="Tahoma" w:hAnsi="Tahoma" w:cs="Tahoma"/>
                <w:noProof/>
                <w:lang w:val="lv-LV"/>
              </w:rPr>
              <w:t>.2015.</w:t>
            </w:r>
          </w:p>
        </w:tc>
      </w:tr>
      <w:tr w:rsidR="00BE7DD1" w:rsidRPr="00ED0B47"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5C766B"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620699" w:rsidRPr="00ED0B47" w:rsidTr="00C206E2">
              <w:trPr>
                <w:trHeight w:val="156"/>
              </w:trPr>
              <w:tc>
                <w:tcPr>
                  <w:tcW w:w="4491" w:type="dxa"/>
                  <w:shd w:val="clear" w:color="auto" w:fill="auto"/>
                  <w:vAlign w:val="center"/>
                </w:tcPr>
                <w:p w:rsidR="00620699" w:rsidRDefault="003A0481" w:rsidP="000C6DFA">
                  <w:pPr>
                    <w:rPr>
                      <w:rFonts w:ascii="Tahoma" w:hAnsi="Tahoma" w:cs="Tahoma"/>
                      <w:noProof/>
                      <w:lang w:val="lv-LV"/>
                    </w:rPr>
                  </w:pPr>
                  <w:r>
                    <w:rPr>
                      <w:rFonts w:ascii="Tahoma" w:hAnsi="Tahoma" w:cs="Tahoma"/>
                      <w:noProof/>
                      <w:lang w:val="lv-LV"/>
                    </w:rPr>
                    <w:t>SIA „KSIL BALTIC”</w:t>
                  </w:r>
                </w:p>
              </w:tc>
              <w:tc>
                <w:tcPr>
                  <w:tcW w:w="3260" w:type="dxa"/>
                  <w:shd w:val="clear" w:color="auto" w:fill="auto"/>
                  <w:vAlign w:val="center"/>
                </w:tcPr>
                <w:p w:rsidR="00620699" w:rsidRPr="00444A8E" w:rsidRDefault="003A0481" w:rsidP="00EC45B0">
                  <w:pPr>
                    <w:jc w:val="center"/>
                    <w:rPr>
                      <w:rFonts w:ascii="Tahoma" w:hAnsi="Tahoma" w:cs="Tahoma"/>
                      <w:noProof/>
                      <w:lang w:val="lv-LV"/>
                    </w:rPr>
                  </w:pPr>
                  <w:r>
                    <w:rPr>
                      <w:rFonts w:ascii="Tahoma" w:hAnsi="Tahoma" w:cs="Tahoma"/>
                      <w:noProof/>
                      <w:lang w:val="lv-LV"/>
                    </w:rPr>
                    <w:t>11 912,96</w:t>
                  </w:r>
                </w:p>
              </w:tc>
            </w:tr>
          </w:tbl>
          <w:p w:rsidR="00BE7DD1" w:rsidRPr="00444A8E" w:rsidRDefault="00BE7DD1" w:rsidP="002F1AE5">
            <w:pPr>
              <w:rPr>
                <w:rFonts w:ascii="Tahoma" w:hAnsi="Tahoma" w:cs="Tahoma"/>
                <w:noProof/>
                <w:lang w:val="lv-LV"/>
              </w:rPr>
            </w:pPr>
          </w:p>
        </w:tc>
      </w:tr>
      <w:tr w:rsidR="00BE7DD1" w:rsidRPr="005C766B"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035211" w:rsidP="000064C0">
            <w:pPr>
              <w:spacing w:after="60"/>
              <w:ind w:left="34"/>
              <w:jc w:val="both"/>
              <w:rPr>
                <w:rFonts w:ascii="Tahoma" w:hAnsi="Tahoma" w:cs="Tahoma"/>
                <w:noProof/>
                <w:lang w:val="lv-LV"/>
              </w:rPr>
            </w:pPr>
            <w:r w:rsidRPr="001B147F">
              <w:rPr>
                <w:rFonts w:ascii="Tahoma" w:hAnsi="Tahoma" w:cs="Tahoma"/>
                <w:b/>
                <w:noProof/>
                <w:lang w:val="lv-LV"/>
              </w:rPr>
              <w:t>SIA „</w:t>
            </w:r>
            <w:r w:rsidR="003A0481" w:rsidRPr="001B147F">
              <w:rPr>
                <w:rFonts w:ascii="Tahoma" w:hAnsi="Tahoma" w:cs="Tahoma"/>
                <w:b/>
                <w:noProof/>
                <w:lang w:val="lv-LV"/>
              </w:rPr>
              <w:t>KSIL BALTIC</w:t>
            </w:r>
            <w:r w:rsidRPr="001B147F">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3A0481">
              <w:rPr>
                <w:rFonts w:ascii="Tahoma" w:hAnsi="Tahoma" w:cs="Tahoma"/>
                <w:noProof/>
                <w:lang w:val="lv-LV"/>
              </w:rPr>
              <w:t>40003548215</w:t>
            </w:r>
            <w:r w:rsidRPr="00A10CC2">
              <w:rPr>
                <w:rFonts w:ascii="Tahoma" w:hAnsi="Tahoma" w:cs="Tahoma"/>
                <w:noProof/>
                <w:lang w:val="lv-LV"/>
              </w:rPr>
              <w:t xml:space="preserve"> nav izslēdzama PIL 8.</w:t>
            </w:r>
            <w:r w:rsidRPr="00A10CC2">
              <w:rPr>
                <w:rFonts w:ascii="Tahoma" w:hAnsi="Tahoma" w:cs="Tahoma"/>
                <w:noProof/>
                <w:vertAlign w:val="superscript"/>
                <w:lang w:val="lv-LV"/>
              </w:rPr>
              <w:t>2</w:t>
            </w:r>
            <w:r w:rsidRPr="00A10CC2">
              <w:rPr>
                <w:rFonts w:ascii="Tahoma" w:hAnsi="Tahoma" w:cs="Tahoma"/>
                <w:noProof/>
                <w:lang w:val="lv-LV"/>
              </w:rPr>
              <w:t xml:space="preserve"> panta piektās daļas 1. v</w:t>
            </w:r>
            <w:r w:rsidR="000064C0">
              <w:rPr>
                <w:rFonts w:ascii="Tahoma" w:hAnsi="Tahoma" w:cs="Tahoma"/>
                <w:noProof/>
                <w:lang w:val="lv-LV"/>
              </w:rPr>
              <w:t>ai 2.punktā minēto apstākļu dēļ un</w:t>
            </w:r>
            <w:r>
              <w:rPr>
                <w:rFonts w:ascii="Tahoma" w:hAnsi="Tahoma" w:cs="Tahoma"/>
                <w:noProof/>
                <w:lang w:val="lv-LV"/>
              </w:rPr>
              <w:t xml:space="preserve"> </w:t>
            </w:r>
            <w:r w:rsidRPr="00A10CC2">
              <w:rPr>
                <w:rFonts w:ascii="Tahoma" w:hAnsi="Tahoma" w:cs="Tahoma"/>
                <w:noProof/>
                <w:lang w:val="lv-LV"/>
              </w:rPr>
              <w:t xml:space="preserve">atbilst visām </w:t>
            </w:r>
            <w:r>
              <w:rPr>
                <w:rFonts w:ascii="Tahoma" w:hAnsi="Tahoma" w:cs="Tahoma"/>
                <w:noProof/>
                <w:lang w:val="lv-LV"/>
              </w:rPr>
              <w:t>Nolikuma prasībā</w:t>
            </w:r>
            <w:r w:rsidRPr="000064C0">
              <w:rPr>
                <w:rFonts w:ascii="Tahoma" w:hAnsi="Tahoma" w:cs="Tahoma"/>
                <w:noProof/>
                <w:lang w:val="lv-LV"/>
              </w:rPr>
              <w:t>m.</w:t>
            </w:r>
          </w:p>
        </w:tc>
      </w:tr>
      <w:tr w:rsidR="00BE7DD1" w:rsidRPr="005C766B" w:rsidTr="00035211">
        <w:tc>
          <w:tcPr>
            <w:tcW w:w="2802" w:type="dxa"/>
            <w:vAlign w:val="center"/>
          </w:tcPr>
          <w:p w:rsidR="00BE7DD1" w:rsidRPr="00575011" w:rsidRDefault="00BE7DD1" w:rsidP="002F1AE5">
            <w:pPr>
              <w:rPr>
                <w:rFonts w:ascii="Tahoma" w:hAnsi="Tahoma" w:cs="Tahoma"/>
                <w:b/>
                <w:color w:val="FF0000"/>
                <w:lang w:val="lv-LV"/>
              </w:rPr>
            </w:pPr>
            <w:r w:rsidRPr="00465128">
              <w:rPr>
                <w:rFonts w:ascii="Tahoma" w:hAnsi="Tahoma" w:cs="Tahoma"/>
                <w:b/>
                <w:lang w:val="lv-LV"/>
              </w:rPr>
              <w:t>Informācija par noraidītajiem pretendentiem</w:t>
            </w:r>
          </w:p>
        </w:tc>
        <w:tc>
          <w:tcPr>
            <w:tcW w:w="8256" w:type="dxa"/>
            <w:vAlign w:val="center"/>
          </w:tcPr>
          <w:p w:rsidR="00465128" w:rsidRPr="00465128" w:rsidRDefault="00465128" w:rsidP="00465128">
            <w:pPr>
              <w:spacing w:after="120"/>
              <w:jc w:val="both"/>
              <w:rPr>
                <w:rFonts w:ascii="Tahoma" w:hAnsi="Tahoma" w:cs="Tahoma"/>
                <w:lang w:val="lv-LV" w:eastAsia="en-US"/>
              </w:rPr>
            </w:pPr>
            <w:r w:rsidRPr="00465128">
              <w:rPr>
                <w:rFonts w:ascii="Tahoma" w:hAnsi="Tahoma" w:cs="Tahoma"/>
                <w:lang w:val="lv-LV"/>
              </w:rPr>
              <w:t xml:space="preserve">Komisija, vērtējot Pretendenta SIA „Jūrmalas Mežaparki” piedāvājumu, secina, ka Pretendents SIA „Jūrmalas Mežaparki” iesniedzis piedāvājumu, kas neatbilst Nolikuma 1.pielikuma „Prasības preces piegādei un uzstādīšanai” 2.punkta „Prasības iekārtām” prasībām. </w:t>
            </w:r>
          </w:p>
          <w:p w:rsidR="00465128" w:rsidRPr="00465128" w:rsidRDefault="00465128" w:rsidP="00465128">
            <w:pPr>
              <w:spacing w:after="60"/>
              <w:jc w:val="both"/>
              <w:rPr>
                <w:rFonts w:ascii="Tahoma" w:hAnsi="Tahoma" w:cs="Tahoma"/>
                <w:u w:val="single"/>
                <w:lang w:val="lv-LV"/>
              </w:rPr>
            </w:pPr>
            <w:r w:rsidRPr="00465128">
              <w:rPr>
                <w:rFonts w:ascii="Tahoma" w:hAnsi="Tahoma" w:cs="Tahoma"/>
                <w:u w:val="single"/>
                <w:lang w:val="lv-LV"/>
              </w:rPr>
              <w:t>Komisija skaidro, ka:</w:t>
            </w:r>
          </w:p>
          <w:p w:rsidR="00465128" w:rsidRPr="00465128" w:rsidRDefault="00465128" w:rsidP="00465128">
            <w:pPr>
              <w:spacing w:after="60"/>
              <w:jc w:val="both"/>
              <w:rPr>
                <w:rFonts w:ascii="Tahoma" w:hAnsi="Tahoma" w:cs="Tahoma"/>
                <w:lang w:val="lv-LV"/>
              </w:rPr>
            </w:pPr>
            <w:r w:rsidRPr="00465128">
              <w:rPr>
                <w:rFonts w:ascii="Tahoma" w:hAnsi="Tahoma" w:cs="Tahoma"/>
                <w:lang w:val="lv-LV"/>
              </w:rPr>
              <w:t xml:space="preserve">Iekārta Nr.1 „Smilšu kaste” </w:t>
            </w:r>
          </w:p>
          <w:p w:rsidR="00465128" w:rsidRPr="00465128" w:rsidRDefault="00465128" w:rsidP="00465128">
            <w:pPr>
              <w:numPr>
                <w:ilvl w:val="0"/>
                <w:numId w:val="2"/>
              </w:numPr>
              <w:spacing w:after="60" w:line="276" w:lineRule="auto"/>
              <w:jc w:val="both"/>
              <w:rPr>
                <w:rFonts w:ascii="Tahoma" w:hAnsi="Tahoma" w:cs="Tahoma"/>
                <w:lang w:val="lv-LV"/>
              </w:rPr>
            </w:pPr>
            <w:r w:rsidRPr="00465128">
              <w:rPr>
                <w:rFonts w:ascii="Tahoma" w:hAnsi="Tahoma" w:cs="Tahoma"/>
                <w:lang w:val="lv-LV"/>
              </w:rPr>
              <w:t xml:space="preserve">Tehniskajā un finanšu piedāvājumā iekļautās smilšu kastes tehniskie rādītāji (augstums) krasi atšķiras no Nolikuma 1.pielikuma „Prasības preces piegādei un uzstādīšanai” 2.punkta „Prasības iekārtām” tehniskajā specifikācijā minētajiem izmēriem, pieļaujot iekārtu izmēru pielaidi </w:t>
            </w:r>
            <w:r w:rsidRPr="00465128">
              <w:rPr>
                <w:rFonts w:ascii="Tahoma" w:hAnsi="Tahoma" w:cs="Tahoma"/>
                <w:u w:val="single"/>
                <w:lang w:val="de-DE"/>
              </w:rPr>
              <w:t>+</w:t>
            </w:r>
            <w:r w:rsidRPr="00465128">
              <w:rPr>
                <w:rFonts w:ascii="Tahoma" w:hAnsi="Tahoma" w:cs="Tahoma"/>
                <w:lang w:val="de-DE"/>
              </w:rPr>
              <w:t>10%.</w:t>
            </w:r>
          </w:p>
          <w:p w:rsidR="00465128" w:rsidRPr="00465128" w:rsidRDefault="00465128" w:rsidP="00465128">
            <w:pPr>
              <w:spacing w:after="60"/>
              <w:ind w:left="720" w:hanging="720"/>
              <w:jc w:val="both"/>
              <w:rPr>
                <w:rFonts w:ascii="Tahoma" w:hAnsi="Tahoma" w:cs="Tahoma"/>
                <w:lang w:val="lv-LV"/>
              </w:rPr>
            </w:pPr>
            <w:r w:rsidRPr="00465128">
              <w:rPr>
                <w:rFonts w:ascii="Tahoma" w:hAnsi="Tahoma" w:cs="Tahoma"/>
                <w:lang w:val="lv-LV"/>
              </w:rPr>
              <w:t xml:space="preserve">Iekārta Nr.3 „Mājiņa ar galdu un solu” </w:t>
            </w:r>
          </w:p>
          <w:p w:rsidR="00465128" w:rsidRPr="00465128" w:rsidRDefault="00465128" w:rsidP="00465128">
            <w:pPr>
              <w:numPr>
                <w:ilvl w:val="0"/>
                <w:numId w:val="2"/>
              </w:numPr>
              <w:spacing w:after="60" w:line="276" w:lineRule="auto"/>
              <w:jc w:val="both"/>
              <w:rPr>
                <w:rFonts w:ascii="Tahoma" w:hAnsi="Tahoma" w:cs="Tahoma"/>
                <w:lang w:val="lv-LV"/>
              </w:rPr>
            </w:pPr>
            <w:r w:rsidRPr="00465128">
              <w:rPr>
                <w:rFonts w:ascii="Tahoma" w:hAnsi="Tahoma" w:cs="Tahoma"/>
                <w:lang w:val="lv-LV"/>
              </w:rPr>
              <w:t xml:space="preserve">Tehniskajā un finanšu piedāvājumā iekļautās mājiņas tehniskie rādītāji (garums, platums) krasi atšķiras no Nolikuma 1.pielikuma „Prasības preces piegādei un uzstādīšanai” 2.punkta „Prasības iekārtām” tehniskajā specifikācijā minētajiem izmēriem, pieļaujot iekārtu izmēru pielaidi </w:t>
            </w:r>
            <w:r w:rsidRPr="00465128">
              <w:rPr>
                <w:rFonts w:ascii="Tahoma" w:hAnsi="Tahoma" w:cs="Tahoma"/>
                <w:u w:val="single"/>
                <w:lang w:val="de-DE"/>
              </w:rPr>
              <w:t>+</w:t>
            </w:r>
            <w:r w:rsidRPr="00465128">
              <w:rPr>
                <w:rFonts w:ascii="Tahoma" w:hAnsi="Tahoma" w:cs="Tahoma"/>
                <w:lang w:val="de-DE"/>
              </w:rPr>
              <w:t>10%.</w:t>
            </w:r>
          </w:p>
          <w:p w:rsidR="00465128" w:rsidRPr="00465128" w:rsidRDefault="00465128" w:rsidP="00465128">
            <w:pPr>
              <w:spacing w:after="60"/>
              <w:jc w:val="both"/>
              <w:rPr>
                <w:rFonts w:ascii="Tahoma" w:hAnsi="Tahoma" w:cs="Tahoma"/>
                <w:lang w:val="lv-LV"/>
              </w:rPr>
            </w:pPr>
            <w:r w:rsidRPr="00465128">
              <w:rPr>
                <w:rFonts w:ascii="Tahoma" w:hAnsi="Tahoma" w:cs="Tahoma"/>
                <w:lang w:val="lv-LV"/>
              </w:rPr>
              <w:t xml:space="preserve">Iekārta Nr.4 „Rotaļu iekārta Labirints ar gumijas pamatni un skaņas elementiem” </w:t>
            </w:r>
          </w:p>
          <w:p w:rsidR="00465128" w:rsidRPr="00465128" w:rsidRDefault="00465128" w:rsidP="00465128">
            <w:pPr>
              <w:numPr>
                <w:ilvl w:val="0"/>
                <w:numId w:val="2"/>
              </w:numPr>
              <w:spacing w:after="60" w:line="276" w:lineRule="auto"/>
              <w:jc w:val="both"/>
              <w:rPr>
                <w:rFonts w:ascii="Tahoma" w:hAnsi="Tahoma" w:cs="Tahoma"/>
                <w:lang w:val="lv-LV"/>
              </w:rPr>
            </w:pPr>
            <w:r w:rsidRPr="00465128">
              <w:rPr>
                <w:rFonts w:ascii="Tahoma" w:hAnsi="Tahoma" w:cs="Tahoma"/>
                <w:lang w:val="lv-LV"/>
              </w:rPr>
              <w:lastRenderedPageBreak/>
              <w:t>Pretendents tehniskajā un finanšu piedāvājumā ir iekļāvis rotaļu iekārtu, kurā trūkst pusapļa formas soliņi un ieeja ar arku kā minēts Nolikuma 1.pielikuma „Prasības preces piegādei un uzstādīšanai” 2.punkta „Prasības iekārtām” tehniskajā specifikācijā.</w:t>
            </w:r>
          </w:p>
          <w:p w:rsidR="00465128" w:rsidRPr="00465128" w:rsidRDefault="00465128" w:rsidP="00465128">
            <w:pPr>
              <w:spacing w:after="60"/>
              <w:ind w:left="720" w:hanging="720"/>
              <w:jc w:val="both"/>
              <w:rPr>
                <w:rFonts w:ascii="Tahoma" w:hAnsi="Tahoma" w:cs="Tahoma"/>
                <w:lang w:val="lv-LV"/>
              </w:rPr>
            </w:pPr>
            <w:r w:rsidRPr="00465128">
              <w:rPr>
                <w:rFonts w:ascii="Tahoma" w:hAnsi="Tahoma" w:cs="Tahoma"/>
                <w:lang w:val="lv-LV"/>
              </w:rPr>
              <w:t xml:space="preserve">Iekārta Nr.5 „Smilšu kaste” </w:t>
            </w:r>
          </w:p>
          <w:p w:rsidR="00465128" w:rsidRPr="00465128" w:rsidRDefault="00465128" w:rsidP="00465128">
            <w:pPr>
              <w:numPr>
                <w:ilvl w:val="0"/>
                <w:numId w:val="2"/>
              </w:numPr>
              <w:spacing w:after="60" w:line="276" w:lineRule="auto"/>
              <w:jc w:val="both"/>
              <w:rPr>
                <w:rFonts w:ascii="Tahoma" w:hAnsi="Tahoma" w:cs="Tahoma"/>
                <w:lang w:val="lv-LV"/>
              </w:rPr>
            </w:pPr>
            <w:r w:rsidRPr="00465128">
              <w:rPr>
                <w:rFonts w:ascii="Tahoma" w:hAnsi="Tahoma" w:cs="Tahoma"/>
                <w:lang w:val="lv-LV"/>
              </w:rPr>
              <w:t xml:space="preserve">Tehniskajā un finanšu piedāvājumā iekļautās smilšu kastes tehniskie rādītāji (augstums) krasi atšķiras no Nolikuma 1.pielikuma „Prasības preces piegādei un uzstādīšanai” 2.punkta „Prasības iekārtām” tehniskajā specifikācijā minētajiem izmēriem, pieļaujot iekārtu izmēru pielaidi </w:t>
            </w:r>
            <w:r w:rsidRPr="00465128">
              <w:rPr>
                <w:rFonts w:ascii="Tahoma" w:hAnsi="Tahoma" w:cs="Tahoma"/>
                <w:u w:val="single"/>
                <w:lang w:val="de-DE"/>
              </w:rPr>
              <w:t>+</w:t>
            </w:r>
            <w:r w:rsidRPr="00465128">
              <w:rPr>
                <w:rFonts w:ascii="Tahoma" w:hAnsi="Tahoma" w:cs="Tahoma"/>
                <w:lang w:val="de-DE"/>
              </w:rPr>
              <w:t>10%.</w:t>
            </w:r>
          </w:p>
          <w:p w:rsidR="00465128" w:rsidRPr="00465128" w:rsidRDefault="00465128" w:rsidP="00465128">
            <w:pPr>
              <w:spacing w:after="60"/>
              <w:ind w:left="720" w:hanging="720"/>
              <w:jc w:val="both"/>
              <w:rPr>
                <w:rFonts w:ascii="Tahoma" w:hAnsi="Tahoma" w:cs="Tahoma"/>
                <w:lang w:val="lv-LV"/>
              </w:rPr>
            </w:pPr>
            <w:r w:rsidRPr="00465128">
              <w:rPr>
                <w:rFonts w:ascii="Tahoma" w:hAnsi="Tahoma" w:cs="Tahoma"/>
                <w:lang w:val="lv-LV"/>
              </w:rPr>
              <w:t xml:space="preserve">Iekārta Nr.6 „Slidkalniņš eksotiska dzīvnieka formā” </w:t>
            </w:r>
          </w:p>
          <w:p w:rsidR="00465128" w:rsidRPr="00465128" w:rsidRDefault="00465128" w:rsidP="00465128">
            <w:pPr>
              <w:numPr>
                <w:ilvl w:val="0"/>
                <w:numId w:val="2"/>
              </w:numPr>
              <w:spacing w:after="60" w:line="276" w:lineRule="auto"/>
              <w:jc w:val="both"/>
              <w:rPr>
                <w:rFonts w:ascii="Tahoma" w:hAnsi="Tahoma" w:cs="Tahoma"/>
                <w:lang w:val="lv-LV"/>
              </w:rPr>
            </w:pPr>
            <w:r w:rsidRPr="00465128">
              <w:rPr>
                <w:rFonts w:ascii="Tahoma" w:hAnsi="Tahoma" w:cs="Tahoma"/>
                <w:lang w:val="lv-LV"/>
              </w:rPr>
              <w:t>Pretendents tehniskajā un finanšu piedāvājumā ir iekļāvis slidkalniņu „Rūķu cepure”, kas neatbilst Nolikuma 1.pielikuma „Prasības preces piegādei un uzstādīšanai” 2.punkta „Prasības iekārtām” tehniskās specifikācijas prasībām, kā arī izmainījis iekārtas daudzumu.</w:t>
            </w:r>
          </w:p>
          <w:p w:rsidR="00465128" w:rsidRPr="00465128" w:rsidRDefault="00465128" w:rsidP="00465128">
            <w:pPr>
              <w:spacing w:after="60"/>
              <w:ind w:left="720" w:hanging="720"/>
              <w:jc w:val="both"/>
              <w:rPr>
                <w:rFonts w:ascii="Tahoma" w:hAnsi="Tahoma" w:cs="Tahoma"/>
                <w:lang w:val="lv-LV"/>
              </w:rPr>
            </w:pPr>
            <w:r w:rsidRPr="00465128">
              <w:rPr>
                <w:rFonts w:ascii="Tahoma" w:hAnsi="Tahoma" w:cs="Tahoma"/>
                <w:lang w:val="lv-LV"/>
              </w:rPr>
              <w:t xml:space="preserve">Iekārta Nr.7 „Slidkalniņš zivtiņas formā” </w:t>
            </w:r>
          </w:p>
          <w:p w:rsidR="00465128" w:rsidRPr="00465128" w:rsidRDefault="00465128" w:rsidP="00465128">
            <w:pPr>
              <w:numPr>
                <w:ilvl w:val="0"/>
                <w:numId w:val="2"/>
              </w:numPr>
              <w:spacing w:after="60" w:line="276" w:lineRule="auto"/>
              <w:jc w:val="both"/>
              <w:rPr>
                <w:rFonts w:ascii="Tahoma" w:hAnsi="Tahoma" w:cs="Tahoma"/>
                <w:lang w:val="lv-LV"/>
              </w:rPr>
            </w:pPr>
            <w:r w:rsidRPr="00465128">
              <w:rPr>
                <w:rFonts w:ascii="Tahoma" w:hAnsi="Tahoma" w:cs="Tahoma"/>
                <w:lang w:val="lv-LV"/>
              </w:rPr>
              <w:t>Pretendents tehniskajā un finanšu piedāvājumā nav iekļāvis un izcenojis šādu pozīciju.</w:t>
            </w:r>
          </w:p>
          <w:p w:rsidR="00BE7DD1" w:rsidRPr="0031288F" w:rsidRDefault="00465128" w:rsidP="00EF7AC8">
            <w:pPr>
              <w:spacing w:after="120"/>
              <w:jc w:val="both"/>
              <w:rPr>
                <w:rFonts w:ascii="Tahoma" w:hAnsi="Tahoma" w:cs="Tahoma"/>
                <w:lang w:val="lv-LV"/>
              </w:rPr>
            </w:pPr>
            <w:r w:rsidRPr="00465128">
              <w:rPr>
                <w:rFonts w:ascii="Tahoma" w:hAnsi="Tahoma" w:cs="Tahoma"/>
                <w:lang w:val="lv-LV"/>
              </w:rPr>
              <w:t xml:space="preserve">Komisija </w:t>
            </w:r>
            <w:r w:rsidRPr="00465128">
              <w:rPr>
                <w:rFonts w:ascii="Tahoma" w:hAnsi="Tahoma" w:cs="Tahoma"/>
                <w:b/>
                <w:lang w:val="lv-LV"/>
              </w:rPr>
              <w:t>nolemj</w:t>
            </w:r>
            <w:r w:rsidRPr="00465128">
              <w:rPr>
                <w:rFonts w:ascii="Tahoma" w:hAnsi="Tahoma" w:cs="Tahoma"/>
                <w:lang w:val="lv-LV"/>
              </w:rPr>
              <w:t xml:space="preserve"> Pretendenta SIA „Jūrmalas Mežaparki” piedāvājumu turpmāk nevērtēt un izslēgt </w:t>
            </w:r>
            <w:r w:rsidRPr="005C766B">
              <w:rPr>
                <w:rFonts w:ascii="Tahoma" w:hAnsi="Tahoma" w:cs="Tahoma"/>
                <w:lang w:val="lv-LV"/>
              </w:rPr>
              <w:t>Pretendentu SIA „Jūrmalas Mežaparki” no</w:t>
            </w:r>
            <w:r w:rsidRPr="00465128">
              <w:rPr>
                <w:rFonts w:ascii="Tahoma" w:hAnsi="Tahoma" w:cs="Tahoma"/>
                <w:lang w:val="lv-LV"/>
              </w:rPr>
              <w:t xml:space="preserve"> dalības iepirkuma tehnisko piedāvājumu atbilstības pārbaudes vērtēšanas stadijā, pamatojoties uz Nolikuma 4.4.punktu.</w:t>
            </w:r>
          </w:p>
        </w:tc>
      </w:tr>
    </w:tbl>
    <w:p w:rsidR="00BE7DD1" w:rsidRPr="007842C8" w:rsidRDefault="00BE7DD1" w:rsidP="00BE7DD1">
      <w:pPr>
        <w:rPr>
          <w:lang w:val="lv-LV"/>
        </w:rPr>
      </w:pPr>
    </w:p>
    <w:p w:rsidR="00AD09B2" w:rsidRDefault="00AD09B2" w:rsidP="00BE7DD1">
      <w:pPr>
        <w:rPr>
          <w:rFonts w:ascii="Tahoma" w:hAnsi="Tahoma" w:cs="Tahoma"/>
          <w:sz w:val="22"/>
          <w:szCs w:val="22"/>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60D2"/>
    <w:multiLevelType w:val="hybridMultilevel"/>
    <w:tmpl w:val="797C1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064C0"/>
    <w:rsid w:val="00035211"/>
    <w:rsid w:val="000C3DF5"/>
    <w:rsid w:val="000C6DFA"/>
    <w:rsid w:val="000D53EC"/>
    <w:rsid w:val="001B147F"/>
    <w:rsid w:val="00232D0C"/>
    <w:rsid w:val="002422DB"/>
    <w:rsid w:val="002F1AE5"/>
    <w:rsid w:val="00310690"/>
    <w:rsid w:val="0031288F"/>
    <w:rsid w:val="00341B6F"/>
    <w:rsid w:val="003605A1"/>
    <w:rsid w:val="003820C0"/>
    <w:rsid w:val="0038380E"/>
    <w:rsid w:val="003A0481"/>
    <w:rsid w:val="004070AA"/>
    <w:rsid w:val="00444A8E"/>
    <w:rsid w:val="00463EFB"/>
    <w:rsid w:val="00465128"/>
    <w:rsid w:val="004956DF"/>
    <w:rsid w:val="004E09CC"/>
    <w:rsid w:val="0057496C"/>
    <w:rsid w:val="00575011"/>
    <w:rsid w:val="005B5564"/>
    <w:rsid w:val="005C766B"/>
    <w:rsid w:val="00620699"/>
    <w:rsid w:val="0063523A"/>
    <w:rsid w:val="00636827"/>
    <w:rsid w:val="00676901"/>
    <w:rsid w:val="00692D7E"/>
    <w:rsid w:val="006A0AC9"/>
    <w:rsid w:val="006E2995"/>
    <w:rsid w:val="006E7FD2"/>
    <w:rsid w:val="007076B3"/>
    <w:rsid w:val="00716AFD"/>
    <w:rsid w:val="00732F6F"/>
    <w:rsid w:val="007530C3"/>
    <w:rsid w:val="007842C8"/>
    <w:rsid w:val="00795618"/>
    <w:rsid w:val="007A1A77"/>
    <w:rsid w:val="00831DEE"/>
    <w:rsid w:val="008609AF"/>
    <w:rsid w:val="008F266D"/>
    <w:rsid w:val="009309AA"/>
    <w:rsid w:val="009A2B9E"/>
    <w:rsid w:val="00A10C81"/>
    <w:rsid w:val="00A10CC2"/>
    <w:rsid w:val="00A36F69"/>
    <w:rsid w:val="00A72078"/>
    <w:rsid w:val="00AC3E51"/>
    <w:rsid w:val="00AD068E"/>
    <w:rsid w:val="00AD09B2"/>
    <w:rsid w:val="00AE0A04"/>
    <w:rsid w:val="00BA3307"/>
    <w:rsid w:val="00BC269E"/>
    <w:rsid w:val="00BE63D8"/>
    <w:rsid w:val="00BE7DD1"/>
    <w:rsid w:val="00BF1139"/>
    <w:rsid w:val="00C206E2"/>
    <w:rsid w:val="00C907BA"/>
    <w:rsid w:val="00D215A1"/>
    <w:rsid w:val="00D332D3"/>
    <w:rsid w:val="00DB0770"/>
    <w:rsid w:val="00DC2AEB"/>
    <w:rsid w:val="00DC7BA5"/>
    <w:rsid w:val="00E06D28"/>
    <w:rsid w:val="00E165E0"/>
    <w:rsid w:val="00E85B56"/>
    <w:rsid w:val="00EC45B0"/>
    <w:rsid w:val="00ED0B47"/>
    <w:rsid w:val="00EF7AC8"/>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2368</Words>
  <Characters>1351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75</cp:revision>
  <cp:lastPrinted>2015-02-05T09:08:00Z</cp:lastPrinted>
  <dcterms:created xsi:type="dcterms:W3CDTF">2015-02-05T08:30:00Z</dcterms:created>
  <dcterms:modified xsi:type="dcterms:W3CDTF">2015-11-05T16:27:00Z</dcterms:modified>
</cp:coreProperties>
</file>