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73464F">
        <w:rPr>
          <w:rFonts w:ascii="Tahoma" w:hAnsi="Tahoma" w:cs="Tahoma"/>
          <w:b/>
          <w:sz w:val="22"/>
          <w:szCs w:val="22"/>
          <w:lang w:val="lv-LV"/>
        </w:rPr>
        <w:t>ONP 2016/43</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C27BB5">
        <w:rPr>
          <w:rFonts w:ascii="Tahoma" w:hAnsi="Tahoma" w:cs="Tahoma"/>
          <w:b/>
          <w:bCs/>
          <w:sz w:val="22"/>
          <w:szCs w:val="22"/>
          <w:lang w:val="lv-LV"/>
        </w:rPr>
        <w:t>Toneru un kartridžu piegāde Olaines novada pašvaldības vajadzībām</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4E09CC" w:rsidRDefault="0073464F" w:rsidP="00AD09B2">
      <w:pPr>
        <w:spacing w:after="120"/>
        <w:ind w:hanging="142"/>
        <w:rPr>
          <w:rFonts w:ascii="Tahoma" w:hAnsi="Tahoma" w:cs="Tahoma"/>
          <w:b/>
          <w:color w:val="FF0000"/>
        </w:rPr>
      </w:pPr>
      <w:r>
        <w:rPr>
          <w:rFonts w:ascii="Tahoma" w:hAnsi="Tahoma" w:cs="Tahoma"/>
          <w:lang w:val="lv-LV"/>
        </w:rPr>
        <w:t>2016.gada 20</w:t>
      </w:r>
      <w:r w:rsidR="007C5FFB">
        <w:rPr>
          <w:rFonts w:ascii="Tahoma" w:hAnsi="Tahoma" w:cs="Tahoma"/>
          <w:lang w:val="lv-LV"/>
        </w:rPr>
        <w:t>.</w:t>
      </w:r>
      <w:r w:rsidR="004E5A22">
        <w:rPr>
          <w:rFonts w:ascii="Tahoma" w:hAnsi="Tahoma" w:cs="Tahoma"/>
          <w:lang w:val="lv-LV"/>
        </w:rPr>
        <w:t>oktobrī</w:t>
      </w:r>
      <w:r w:rsidR="009A2B9E" w:rsidRPr="00620699">
        <w:rPr>
          <w:rFonts w:ascii="Tahoma" w:hAnsi="Tahoma" w:cs="Tahoma"/>
          <w:lang w:val="lv-LV"/>
        </w:rPr>
        <w:tab/>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C27BB5" w:rsidP="002F1AE5">
            <w:pPr>
              <w:rPr>
                <w:rFonts w:ascii="Tahoma" w:hAnsi="Tahoma" w:cs="Tahoma"/>
              </w:rPr>
            </w:pPr>
            <w:r>
              <w:rPr>
                <w:rFonts w:ascii="Tahoma" w:hAnsi="Tahoma" w:cs="Tahoma"/>
              </w:rPr>
              <w:t>ONP</w:t>
            </w:r>
            <w:r w:rsidR="00026EF4">
              <w:rPr>
                <w:rFonts w:ascii="Tahoma" w:hAnsi="Tahoma" w:cs="Tahoma"/>
              </w:rPr>
              <w:t xml:space="preserve"> </w:t>
            </w:r>
            <w:r w:rsidR="00297D70">
              <w:rPr>
                <w:rFonts w:ascii="Tahoma" w:hAnsi="Tahoma" w:cs="Tahoma"/>
              </w:rPr>
              <w:t>2016/43</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127F12" w:rsidRPr="00DD61C5" w:rsidRDefault="00127F12" w:rsidP="00127F12">
            <w:pPr>
              <w:rPr>
                <w:rFonts w:ascii="Tahoma" w:hAnsi="Tahoma" w:cs="Tahoma"/>
                <w:b/>
                <w:noProof/>
              </w:rPr>
            </w:pPr>
            <w:r w:rsidRPr="00DD61C5">
              <w:rPr>
                <w:rFonts w:ascii="Tahoma" w:hAnsi="Tahoma" w:cs="Tahoma"/>
                <w:b/>
                <w:noProof/>
              </w:rPr>
              <w:t>Olaines novada pašvaldība</w:t>
            </w:r>
          </w:p>
          <w:p w:rsidR="00127F12" w:rsidRPr="002F1AE5" w:rsidRDefault="00127F12" w:rsidP="00127F12">
            <w:pPr>
              <w:rPr>
                <w:rFonts w:ascii="Tahoma" w:hAnsi="Tahoma" w:cs="Tahoma"/>
                <w:noProof/>
              </w:rPr>
            </w:pPr>
            <w:r w:rsidRPr="002F1AE5">
              <w:rPr>
                <w:rFonts w:ascii="Tahoma" w:hAnsi="Tahoma" w:cs="Tahoma"/>
                <w:noProof/>
              </w:rPr>
              <w:t>Zemgales iela 33, Olaine, Olaines novads, LV-2114, Latvija</w:t>
            </w:r>
          </w:p>
          <w:p w:rsidR="002F1AE5" w:rsidRPr="002F1AE5" w:rsidRDefault="00127F12" w:rsidP="00127F12">
            <w:pPr>
              <w:rPr>
                <w:rFonts w:ascii="Tahoma" w:hAnsi="Tahoma" w:cs="Tahoma"/>
                <w:noProof/>
              </w:rPr>
            </w:pPr>
            <w:r w:rsidRPr="002F1AE5">
              <w:rPr>
                <w:rFonts w:ascii="Tahoma" w:hAnsi="Tahoma" w:cs="Tahoma"/>
                <w:noProof/>
              </w:rPr>
              <w:t>Reģistrācijas Nr.90000024332</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310690"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BA3307" w:rsidRDefault="00C27BB5" w:rsidP="00C27BB5">
            <w:pPr>
              <w:rPr>
                <w:rFonts w:ascii="Tahoma" w:hAnsi="Tahoma" w:cs="Tahoma"/>
                <w:noProof/>
                <w:lang w:val="lv-LV"/>
              </w:rPr>
            </w:pPr>
            <w:r>
              <w:rPr>
                <w:rFonts w:ascii="Tahoma" w:hAnsi="Tahoma" w:cs="Tahoma"/>
                <w:bCs/>
                <w:lang w:val="lv-LV"/>
              </w:rPr>
              <w:t xml:space="preserve">Toneru un kartridžu piegāde </w:t>
            </w:r>
            <w:r w:rsidR="00127F12">
              <w:rPr>
                <w:rFonts w:ascii="Tahoma" w:hAnsi="Tahoma" w:cs="Tahoma"/>
                <w:bCs/>
                <w:lang w:val="lv-LV"/>
              </w:rPr>
              <w:t xml:space="preserve">Olaines novada pašvaldības </w:t>
            </w:r>
            <w:r>
              <w:rPr>
                <w:rFonts w:ascii="Tahoma" w:hAnsi="Tahoma" w:cs="Tahoma"/>
                <w:bCs/>
                <w:lang w:val="lv-LV"/>
              </w:rPr>
              <w:t>vajadzībām</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297D70" w:rsidP="002F1AE5">
            <w:pPr>
              <w:rPr>
                <w:rFonts w:ascii="Tahoma" w:hAnsi="Tahoma" w:cs="Tahoma"/>
                <w:noProof/>
                <w:lang w:val="lv-LV"/>
              </w:rPr>
            </w:pPr>
            <w:r>
              <w:rPr>
                <w:rFonts w:ascii="Tahoma" w:hAnsi="Tahoma" w:cs="Tahoma"/>
                <w:noProof/>
                <w:lang w:val="lv-LV"/>
              </w:rPr>
              <w:t>04.10.2016</w:t>
            </w:r>
            <w:r w:rsidR="002F1AE5" w:rsidRPr="00232D0C">
              <w:rPr>
                <w:rFonts w:ascii="Tahoma" w:hAnsi="Tahoma" w:cs="Tahoma"/>
                <w:noProof/>
                <w:lang w:val="lv-LV"/>
              </w:rPr>
              <w:t>.</w:t>
            </w:r>
          </w:p>
        </w:tc>
      </w:tr>
      <w:tr w:rsidR="00BE7DD1" w:rsidRPr="00C27BB5"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297D70" w:rsidP="002F1AE5">
            <w:pPr>
              <w:rPr>
                <w:rFonts w:ascii="Tahoma" w:hAnsi="Tahoma" w:cs="Tahoma"/>
                <w:noProof/>
                <w:lang w:val="lv-LV"/>
              </w:rPr>
            </w:pPr>
            <w:r>
              <w:rPr>
                <w:rFonts w:ascii="Tahoma" w:hAnsi="Tahoma" w:cs="Tahoma"/>
                <w:noProof/>
                <w:lang w:val="lv-LV"/>
              </w:rPr>
              <w:t>17</w:t>
            </w:r>
            <w:r w:rsidR="00C27BB5">
              <w:rPr>
                <w:rFonts w:ascii="Tahoma" w:hAnsi="Tahoma" w:cs="Tahoma"/>
                <w:noProof/>
                <w:lang w:val="lv-LV"/>
              </w:rPr>
              <w:t>.10</w:t>
            </w:r>
            <w:r>
              <w:rPr>
                <w:rFonts w:ascii="Tahoma" w:hAnsi="Tahoma" w:cs="Tahoma"/>
                <w:noProof/>
                <w:lang w:val="lv-LV"/>
              </w:rPr>
              <w:t>.2016</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25416A"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w:t>
                  </w:r>
                  <w:r w:rsidR="00CA2E37">
                    <w:rPr>
                      <w:rFonts w:ascii="Tahoma" w:hAnsi="Tahoma" w:cs="Tahoma"/>
                      <w:b/>
                      <w:noProof/>
                      <w:lang w:val="lv-LV"/>
                    </w:rPr>
                    <w:t xml:space="preserve"> kopējā vienības</w:t>
                  </w:r>
                  <w:r>
                    <w:rPr>
                      <w:rFonts w:ascii="Tahoma" w:hAnsi="Tahoma" w:cs="Tahoma"/>
                      <w:b/>
                      <w:noProof/>
                      <w:lang w:val="lv-LV"/>
                    </w:rPr>
                    <w:t xml:space="preserve"> </w:t>
                  </w:r>
                  <w:r w:rsidR="00CA2E37">
                    <w:rPr>
                      <w:rFonts w:ascii="Tahoma" w:hAnsi="Tahoma" w:cs="Tahoma"/>
                      <w:b/>
                      <w:noProof/>
                      <w:lang w:val="lv-LV"/>
                    </w:rPr>
                    <w:t>līgum</w:t>
                  </w:r>
                  <w:r>
                    <w:rPr>
                      <w:rFonts w:ascii="Tahoma" w:hAnsi="Tahoma" w:cs="Tahoma"/>
                      <w:b/>
                      <w:noProof/>
                      <w:lang w:val="lv-LV"/>
                    </w:rPr>
                    <w:t>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DF1C47" w:rsidP="00D0711A">
                  <w:pPr>
                    <w:rPr>
                      <w:rFonts w:ascii="Tahoma" w:hAnsi="Tahoma" w:cs="Tahoma"/>
                      <w:noProof/>
                      <w:lang w:val="lv-LV"/>
                    </w:rPr>
                  </w:pPr>
                  <w:r>
                    <w:rPr>
                      <w:rFonts w:ascii="Tahoma" w:hAnsi="Tahoma" w:cs="Tahoma"/>
                      <w:noProof/>
                      <w:lang w:val="lv-LV"/>
                    </w:rPr>
                    <w:t>SIA “Rolling”</w:t>
                  </w:r>
                </w:p>
              </w:tc>
              <w:tc>
                <w:tcPr>
                  <w:tcW w:w="3215" w:type="dxa"/>
                  <w:shd w:val="clear" w:color="auto" w:fill="auto"/>
                  <w:vAlign w:val="center"/>
                </w:tcPr>
                <w:p w:rsidR="00D215A1" w:rsidRPr="00444A8E" w:rsidRDefault="003F54F7" w:rsidP="006C1926">
                  <w:pPr>
                    <w:jc w:val="center"/>
                    <w:rPr>
                      <w:rFonts w:ascii="Tahoma" w:hAnsi="Tahoma" w:cs="Tahoma"/>
                      <w:noProof/>
                      <w:lang w:val="lv-LV"/>
                    </w:rPr>
                  </w:pPr>
                  <w:r>
                    <w:rPr>
                      <w:rFonts w:ascii="Tahoma" w:hAnsi="Tahoma" w:cs="Tahoma"/>
                      <w:noProof/>
                      <w:lang w:val="lv-LV"/>
                    </w:rPr>
                    <w:t>5 895,72</w:t>
                  </w:r>
                </w:p>
              </w:tc>
            </w:tr>
            <w:tr w:rsidR="00732F6F" w:rsidRPr="00444A8E" w:rsidTr="00C206E2">
              <w:trPr>
                <w:trHeight w:val="137"/>
              </w:trPr>
              <w:tc>
                <w:tcPr>
                  <w:tcW w:w="851" w:type="dxa"/>
                  <w:vAlign w:val="center"/>
                </w:tcPr>
                <w:p w:rsidR="00732F6F" w:rsidRPr="00444A8E" w:rsidRDefault="00732F6F"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732F6F" w:rsidRDefault="00B435D8" w:rsidP="00DF1C47">
                  <w:pPr>
                    <w:rPr>
                      <w:rFonts w:ascii="Tahoma" w:hAnsi="Tahoma" w:cs="Tahoma"/>
                      <w:noProof/>
                      <w:lang w:val="lv-LV"/>
                    </w:rPr>
                  </w:pPr>
                  <w:r>
                    <w:rPr>
                      <w:rFonts w:ascii="Tahoma" w:hAnsi="Tahoma" w:cs="Tahoma"/>
                      <w:noProof/>
                      <w:lang w:val="lv-LV"/>
                    </w:rPr>
                    <w:t>SIA “</w:t>
                  </w:r>
                  <w:r w:rsidR="00DF1C47">
                    <w:rPr>
                      <w:rFonts w:ascii="Tahoma" w:hAnsi="Tahoma" w:cs="Tahoma"/>
                      <w:noProof/>
                      <w:lang w:val="lv-LV"/>
                    </w:rPr>
                    <w:t>Sufficio</w:t>
                  </w:r>
                  <w:r>
                    <w:rPr>
                      <w:rFonts w:ascii="Tahoma" w:hAnsi="Tahoma" w:cs="Tahoma"/>
                      <w:noProof/>
                      <w:lang w:val="lv-LV"/>
                    </w:rPr>
                    <w:t>”</w:t>
                  </w:r>
                </w:p>
              </w:tc>
              <w:tc>
                <w:tcPr>
                  <w:tcW w:w="3215" w:type="dxa"/>
                  <w:shd w:val="clear" w:color="auto" w:fill="auto"/>
                  <w:vAlign w:val="center"/>
                </w:tcPr>
                <w:p w:rsidR="00732F6F" w:rsidRDefault="003F54F7" w:rsidP="006C1926">
                  <w:pPr>
                    <w:jc w:val="center"/>
                    <w:rPr>
                      <w:rFonts w:ascii="Tahoma" w:hAnsi="Tahoma" w:cs="Tahoma"/>
                      <w:noProof/>
                      <w:lang w:val="lv-LV"/>
                    </w:rPr>
                  </w:pPr>
                  <w:r>
                    <w:rPr>
                      <w:rFonts w:ascii="Tahoma" w:hAnsi="Tahoma" w:cs="Tahoma"/>
                      <w:noProof/>
                      <w:lang w:val="lv-LV"/>
                    </w:rPr>
                    <w:t>4 999,29</w:t>
                  </w:r>
                </w:p>
              </w:tc>
            </w:tr>
            <w:tr w:rsidR="006E2995" w:rsidRPr="00444A8E" w:rsidTr="00C206E2">
              <w:trPr>
                <w:trHeight w:val="137"/>
              </w:trPr>
              <w:tc>
                <w:tcPr>
                  <w:tcW w:w="851" w:type="dxa"/>
                  <w:vAlign w:val="center"/>
                </w:tcPr>
                <w:p w:rsidR="006E2995" w:rsidRPr="00444A8E" w:rsidRDefault="00732F6F" w:rsidP="006C1926">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6E2995" w:rsidRDefault="00B435D8" w:rsidP="00D0711A">
                  <w:pPr>
                    <w:rPr>
                      <w:rFonts w:ascii="Tahoma" w:hAnsi="Tahoma" w:cs="Tahoma"/>
                      <w:noProof/>
                      <w:lang w:val="lv-LV"/>
                    </w:rPr>
                  </w:pPr>
                  <w:r>
                    <w:rPr>
                      <w:rFonts w:ascii="Tahoma" w:hAnsi="Tahoma" w:cs="Tahoma"/>
                      <w:noProof/>
                      <w:lang w:val="lv-LV"/>
                    </w:rPr>
                    <w:t>SIA “</w:t>
                  </w:r>
                  <w:r w:rsidR="00D0711A">
                    <w:rPr>
                      <w:rFonts w:ascii="Tahoma" w:hAnsi="Tahoma" w:cs="Tahoma"/>
                      <w:noProof/>
                      <w:lang w:val="lv-LV"/>
                    </w:rPr>
                    <w:t>BTK.LV</w:t>
                  </w:r>
                  <w:r>
                    <w:rPr>
                      <w:rFonts w:ascii="Tahoma" w:hAnsi="Tahoma" w:cs="Tahoma"/>
                      <w:noProof/>
                      <w:lang w:val="lv-LV"/>
                    </w:rPr>
                    <w:t>”</w:t>
                  </w:r>
                </w:p>
              </w:tc>
              <w:tc>
                <w:tcPr>
                  <w:tcW w:w="3215" w:type="dxa"/>
                  <w:shd w:val="clear" w:color="auto" w:fill="auto"/>
                  <w:vAlign w:val="center"/>
                </w:tcPr>
                <w:p w:rsidR="006E2995" w:rsidRDefault="003F54F7" w:rsidP="006C1926">
                  <w:pPr>
                    <w:jc w:val="center"/>
                    <w:rPr>
                      <w:rFonts w:ascii="Tahoma" w:hAnsi="Tahoma" w:cs="Tahoma"/>
                      <w:noProof/>
                      <w:lang w:val="lv-LV"/>
                    </w:rPr>
                  </w:pPr>
                  <w:r>
                    <w:rPr>
                      <w:rFonts w:ascii="Tahoma" w:hAnsi="Tahoma" w:cs="Tahoma"/>
                      <w:noProof/>
                      <w:lang w:val="lv-LV"/>
                    </w:rPr>
                    <w:t>5 099,90</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4.</w:t>
                  </w:r>
                </w:p>
              </w:tc>
              <w:tc>
                <w:tcPr>
                  <w:tcW w:w="3685" w:type="dxa"/>
                  <w:shd w:val="clear" w:color="auto" w:fill="auto"/>
                  <w:vAlign w:val="center"/>
                </w:tcPr>
                <w:p w:rsidR="004E336B" w:rsidRDefault="00B435D8" w:rsidP="00DF1C47">
                  <w:pPr>
                    <w:rPr>
                      <w:rFonts w:ascii="Tahoma" w:hAnsi="Tahoma" w:cs="Tahoma"/>
                      <w:noProof/>
                      <w:lang w:val="lv-LV"/>
                    </w:rPr>
                  </w:pPr>
                  <w:r>
                    <w:rPr>
                      <w:rFonts w:ascii="Tahoma" w:hAnsi="Tahoma" w:cs="Tahoma"/>
                      <w:noProof/>
                      <w:lang w:val="lv-LV"/>
                    </w:rPr>
                    <w:t>SIA “</w:t>
                  </w:r>
                  <w:r w:rsidR="00DF1C47">
                    <w:rPr>
                      <w:rFonts w:ascii="Tahoma" w:hAnsi="Tahoma" w:cs="Tahoma"/>
                      <w:noProof/>
                      <w:lang w:val="lv-LV"/>
                    </w:rPr>
                    <w:t>Ortega</w:t>
                  </w:r>
                  <w:r>
                    <w:rPr>
                      <w:rFonts w:ascii="Tahoma" w:hAnsi="Tahoma" w:cs="Tahoma"/>
                      <w:noProof/>
                      <w:lang w:val="lv-LV"/>
                    </w:rPr>
                    <w:t>”</w:t>
                  </w:r>
                </w:p>
              </w:tc>
              <w:tc>
                <w:tcPr>
                  <w:tcW w:w="3215" w:type="dxa"/>
                  <w:shd w:val="clear" w:color="auto" w:fill="auto"/>
                  <w:vAlign w:val="center"/>
                </w:tcPr>
                <w:p w:rsidR="004E336B" w:rsidRDefault="003F54F7" w:rsidP="006C1926">
                  <w:pPr>
                    <w:jc w:val="center"/>
                    <w:rPr>
                      <w:rFonts w:ascii="Tahoma" w:hAnsi="Tahoma" w:cs="Tahoma"/>
                      <w:noProof/>
                      <w:lang w:val="lv-LV"/>
                    </w:rPr>
                  </w:pPr>
                  <w:r>
                    <w:rPr>
                      <w:rFonts w:ascii="Tahoma" w:hAnsi="Tahoma" w:cs="Tahoma"/>
                      <w:noProof/>
                      <w:lang w:val="lv-LV"/>
                    </w:rPr>
                    <w:t>6 127,31</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5.</w:t>
                  </w:r>
                </w:p>
              </w:tc>
              <w:tc>
                <w:tcPr>
                  <w:tcW w:w="3685" w:type="dxa"/>
                  <w:shd w:val="clear" w:color="auto" w:fill="auto"/>
                  <w:vAlign w:val="center"/>
                </w:tcPr>
                <w:p w:rsidR="004E336B" w:rsidRDefault="00B435D8" w:rsidP="00D0711A">
                  <w:pPr>
                    <w:rPr>
                      <w:rFonts w:ascii="Tahoma" w:hAnsi="Tahoma" w:cs="Tahoma"/>
                      <w:noProof/>
                      <w:lang w:val="lv-LV"/>
                    </w:rPr>
                  </w:pPr>
                  <w:r>
                    <w:rPr>
                      <w:rFonts w:ascii="Tahoma" w:hAnsi="Tahoma" w:cs="Tahoma"/>
                      <w:noProof/>
                      <w:lang w:val="lv-LV"/>
                    </w:rPr>
                    <w:t>SIA “</w:t>
                  </w:r>
                  <w:r w:rsidR="00DF1C47">
                    <w:rPr>
                      <w:rFonts w:ascii="Tahoma" w:hAnsi="Tahoma" w:cs="Tahoma"/>
                      <w:noProof/>
                      <w:lang w:val="lv-LV"/>
                    </w:rPr>
                    <w:t>CTB Birojs</w:t>
                  </w:r>
                  <w:r>
                    <w:rPr>
                      <w:rFonts w:ascii="Tahoma" w:hAnsi="Tahoma" w:cs="Tahoma"/>
                      <w:noProof/>
                      <w:lang w:val="lv-LV"/>
                    </w:rPr>
                    <w:t>”</w:t>
                  </w:r>
                </w:p>
              </w:tc>
              <w:tc>
                <w:tcPr>
                  <w:tcW w:w="3215" w:type="dxa"/>
                  <w:shd w:val="clear" w:color="auto" w:fill="auto"/>
                  <w:vAlign w:val="center"/>
                </w:tcPr>
                <w:p w:rsidR="004E336B" w:rsidRDefault="003F54F7" w:rsidP="006C1926">
                  <w:pPr>
                    <w:jc w:val="center"/>
                    <w:rPr>
                      <w:rFonts w:ascii="Tahoma" w:hAnsi="Tahoma" w:cs="Tahoma"/>
                      <w:noProof/>
                      <w:lang w:val="lv-LV"/>
                    </w:rPr>
                  </w:pPr>
                  <w:r>
                    <w:rPr>
                      <w:rFonts w:ascii="Tahoma" w:hAnsi="Tahoma" w:cs="Tahoma"/>
                      <w:noProof/>
                      <w:lang w:val="lv-LV"/>
                    </w:rPr>
                    <w:t>6 641,02</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6.</w:t>
                  </w:r>
                </w:p>
              </w:tc>
              <w:tc>
                <w:tcPr>
                  <w:tcW w:w="3685" w:type="dxa"/>
                  <w:shd w:val="clear" w:color="auto" w:fill="auto"/>
                  <w:vAlign w:val="center"/>
                </w:tcPr>
                <w:p w:rsidR="004E336B" w:rsidRDefault="00B435D8" w:rsidP="00DF1C47">
                  <w:pPr>
                    <w:rPr>
                      <w:rFonts w:ascii="Tahoma" w:hAnsi="Tahoma" w:cs="Tahoma"/>
                      <w:noProof/>
                      <w:lang w:val="lv-LV"/>
                    </w:rPr>
                  </w:pPr>
                  <w:r>
                    <w:rPr>
                      <w:rFonts w:ascii="Tahoma" w:hAnsi="Tahoma" w:cs="Tahoma"/>
                      <w:noProof/>
                      <w:lang w:val="lv-LV"/>
                    </w:rPr>
                    <w:t>SIA “</w:t>
                  </w:r>
                  <w:r w:rsidR="00DF1C47">
                    <w:rPr>
                      <w:rFonts w:ascii="Tahoma" w:hAnsi="Tahoma" w:cs="Tahoma"/>
                      <w:noProof/>
                      <w:lang w:val="lv-LV"/>
                    </w:rPr>
                    <w:t>NT Piedzīvojumi</w:t>
                  </w:r>
                  <w:r>
                    <w:rPr>
                      <w:rFonts w:ascii="Tahoma" w:hAnsi="Tahoma" w:cs="Tahoma"/>
                      <w:noProof/>
                      <w:lang w:val="lv-LV"/>
                    </w:rPr>
                    <w:t>”</w:t>
                  </w:r>
                </w:p>
              </w:tc>
              <w:tc>
                <w:tcPr>
                  <w:tcW w:w="3215" w:type="dxa"/>
                  <w:shd w:val="clear" w:color="auto" w:fill="auto"/>
                  <w:vAlign w:val="center"/>
                </w:tcPr>
                <w:p w:rsidR="004E336B" w:rsidRDefault="003F54F7" w:rsidP="006C1926">
                  <w:pPr>
                    <w:jc w:val="center"/>
                    <w:rPr>
                      <w:rFonts w:ascii="Tahoma" w:hAnsi="Tahoma" w:cs="Tahoma"/>
                      <w:noProof/>
                      <w:lang w:val="lv-LV"/>
                    </w:rPr>
                  </w:pPr>
                  <w:r>
                    <w:rPr>
                      <w:rFonts w:ascii="Tahoma" w:hAnsi="Tahoma" w:cs="Tahoma"/>
                      <w:noProof/>
                      <w:lang w:val="lv-LV"/>
                    </w:rPr>
                    <w:t>9 551,18</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7.</w:t>
                  </w:r>
                </w:p>
              </w:tc>
              <w:tc>
                <w:tcPr>
                  <w:tcW w:w="3685" w:type="dxa"/>
                  <w:shd w:val="clear" w:color="auto" w:fill="auto"/>
                  <w:vAlign w:val="center"/>
                </w:tcPr>
                <w:p w:rsidR="004E336B" w:rsidRDefault="00DF1C47" w:rsidP="004956DF">
                  <w:pPr>
                    <w:rPr>
                      <w:rFonts w:ascii="Tahoma" w:hAnsi="Tahoma" w:cs="Tahoma"/>
                      <w:noProof/>
                      <w:lang w:val="lv-LV"/>
                    </w:rPr>
                  </w:pPr>
                  <w:r>
                    <w:rPr>
                      <w:rFonts w:ascii="Tahoma" w:hAnsi="Tahoma" w:cs="Tahoma"/>
                      <w:noProof/>
                      <w:lang w:val="lv-LV"/>
                    </w:rPr>
                    <w:t>SIA “Biroja Tehnikas Eksperts”</w:t>
                  </w:r>
                </w:p>
              </w:tc>
              <w:tc>
                <w:tcPr>
                  <w:tcW w:w="3215" w:type="dxa"/>
                  <w:shd w:val="clear" w:color="auto" w:fill="auto"/>
                  <w:vAlign w:val="center"/>
                </w:tcPr>
                <w:p w:rsidR="004E336B" w:rsidRDefault="003F54F7" w:rsidP="006C1926">
                  <w:pPr>
                    <w:jc w:val="center"/>
                    <w:rPr>
                      <w:rFonts w:ascii="Tahoma" w:hAnsi="Tahoma" w:cs="Tahoma"/>
                      <w:noProof/>
                      <w:lang w:val="lv-LV"/>
                    </w:rPr>
                  </w:pPr>
                  <w:r>
                    <w:rPr>
                      <w:rFonts w:ascii="Tahoma" w:hAnsi="Tahoma" w:cs="Tahoma"/>
                      <w:noProof/>
                      <w:lang w:val="lv-LV"/>
                    </w:rPr>
                    <w:t>7 054,99</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RPr="00127F12"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DF1C47" w:rsidP="002F1AE5">
            <w:pPr>
              <w:rPr>
                <w:rFonts w:ascii="Tahoma" w:hAnsi="Tahoma" w:cs="Tahoma"/>
                <w:noProof/>
                <w:lang w:val="lv-LV"/>
              </w:rPr>
            </w:pPr>
            <w:r>
              <w:rPr>
                <w:rFonts w:ascii="Tahoma" w:hAnsi="Tahoma" w:cs="Tahoma"/>
                <w:noProof/>
                <w:lang w:val="lv-LV"/>
              </w:rPr>
              <w:t>20</w:t>
            </w:r>
            <w:r w:rsidR="00127F12">
              <w:rPr>
                <w:rFonts w:ascii="Tahoma" w:hAnsi="Tahoma" w:cs="Tahoma"/>
                <w:noProof/>
                <w:lang w:val="lv-LV"/>
              </w:rPr>
              <w:t>.10</w:t>
            </w:r>
            <w:r>
              <w:rPr>
                <w:rFonts w:ascii="Tahoma" w:hAnsi="Tahoma" w:cs="Tahoma"/>
                <w:noProof/>
                <w:lang w:val="lv-LV"/>
              </w:rPr>
              <w:t>.2016</w:t>
            </w:r>
            <w:r w:rsidR="002F1AE5" w:rsidRPr="00620699">
              <w:rPr>
                <w:rFonts w:ascii="Tahoma" w:hAnsi="Tahoma" w:cs="Tahoma"/>
                <w:noProof/>
                <w:lang w:val="lv-LV"/>
              </w:rPr>
              <w:t>.</w:t>
            </w:r>
          </w:p>
        </w:tc>
      </w:tr>
      <w:tr w:rsidR="00BE7DD1" w:rsidRPr="00C771AE" w:rsidTr="00E06D28">
        <w:tc>
          <w:tcPr>
            <w:tcW w:w="2802" w:type="dxa"/>
            <w:vAlign w:val="center"/>
          </w:tcPr>
          <w:p w:rsidR="00A10CC2" w:rsidRDefault="00A10CC2" w:rsidP="00A10CC2">
            <w:pPr>
              <w:rPr>
                <w:rFonts w:ascii="Tahoma" w:hAnsi="Tahoma" w:cs="Tahoma"/>
                <w:b/>
                <w:lang w:val="lv-LV"/>
              </w:rPr>
            </w:pPr>
          </w:p>
          <w:p w:rsidR="00BE7DD1" w:rsidRPr="00AD3D73" w:rsidRDefault="00BE7DD1" w:rsidP="00A10CC2">
            <w:pPr>
              <w:rPr>
                <w:rFonts w:ascii="Tahoma" w:hAnsi="Tahoma" w:cs="Tahoma"/>
                <w:b/>
                <w:lang w:val="lv-LV"/>
              </w:rPr>
            </w:pPr>
            <w:r w:rsidRPr="00AD3D73">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25416A"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620699" w:rsidRPr="00C771AE" w:rsidTr="00C206E2">
              <w:trPr>
                <w:trHeight w:val="156"/>
              </w:trPr>
              <w:tc>
                <w:tcPr>
                  <w:tcW w:w="4491" w:type="dxa"/>
                  <w:shd w:val="clear" w:color="auto" w:fill="auto"/>
                  <w:vAlign w:val="center"/>
                </w:tcPr>
                <w:p w:rsidR="00620699" w:rsidRDefault="00C040C3" w:rsidP="00B11020">
                  <w:pPr>
                    <w:rPr>
                      <w:rFonts w:ascii="Tahoma" w:hAnsi="Tahoma" w:cs="Tahoma"/>
                      <w:noProof/>
                      <w:lang w:val="lv-LV"/>
                    </w:rPr>
                  </w:pPr>
                  <w:r>
                    <w:rPr>
                      <w:rFonts w:ascii="Tahoma" w:hAnsi="Tahoma" w:cs="Tahoma"/>
                      <w:noProof/>
                      <w:lang w:val="lv-LV"/>
                    </w:rPr>
                    <w:t>SIA “Sufficio”</w:t>
                  </w:r>
                </w:p>
              </w:tc>
              <w:tc>
                <w:tcPr>
                  <w:tcW w:w="3260" w:type="dxa"/>
                  <w:shd w:val="clear" w:color="auto" w:fill="auto"/>
                  <w:vAlign w:val="center"/>
                </w:tcPr>
                <w:p w:rsidR="00620699" w:rsidRPr="00444A8E" w:rsidRDefault="00A70B8C" w:rsidP="00EC45B0">
                  <w:pPr>
                    <w:jc w:val="center"/>
                    <w:rPr>
                      <w:rFonts w:ascii="Tahoma" w:hAnsi="Tahoma" w:cs="Tahoma"/>
                      <w:noProof/>
                      <w:lang w:val="lv-LV"/>
                    </w:rPr>
                  </w:pPr>
                  <w:r>
                    <w:rPr>
                      <w:rFonts w:ascii="Tahoma" w:hAnsi="Tahoma" w:cs="Tahoma"/>
                      <w:noProof/>
                      <w:lang w:val="lv-LV"/>
                    </w:rPr>
                    <w:t>4 999,29</w:t>
                  </w:r>
                </w:p>
              </w:tc>
            </w:tr>
          </w:tbl>
          <w:p w:rsidR="00BE7DD1" w:rsidRPr="00444A8E" w:rsidRDefault="00BE7DD1" w:rsidP="002F1AE5">
            <w:pPr>
              <w:rPr>
                <w:rFonts w:ascii="Tahoma" w:hAnsi="Tahoma" w:cs="Tahoma"/>
                <w:noProof/>
                <w:lang w:val="lv-LV"/>
              </w:rPr>
            </w:pPr>
          </w:p>
        </w:tc>
      </w:tr>
      <w:tr w:rsidR="00BE7DD1" w:rsidRPr="0025416A" w:rsidTr="00E06D28">
        <w:tc>
          <w:tcPr>
            <w:tcW w:w="2802" w:type="dxa"/>
            <w:vAlign w:val="center"/>
          </w:tcPr>
          <w:p w:rsidR="00BE7DD1" w:rsidRPr="00D0711A" w:rsidRDefault="00BE7DD1" w:rsidP="002F1AE5">
            <w:pPr>
              <w:rPr>
                <w:rFonts w:ascii="Tahoma" w:hAnsi="Tahoma" w:cs="Tahoma"/>
                <w:b/>
                <w:color w:val="FF0000"/>
                <w:lang w:val="lv-LV"/>
              </w:rPr>
            </w:pPr>
            <w:r w:rsidRPr="00C23DFA">
              <w:rPr>
                <w:rFonts w:ascii="Tahoma" w:hAnsi="Tahoma" w:cs="Tahoma"/>
                <w:b/>
                <w:lang w:val="lv-LV"/>
              </w:rPr>
              <w:t>Par uzvarētāju noteiktā pretendenta salīdzinošās priekšrocības</w:t>
            </w:r>
          </w:p>
        </w:tc>
        <w:tc>
          <w:tcPr>
            <w:tcW w:w="8256" w:type="dxa"/>
            <w:vAlign w:val="center"/>
          </w:tcPr>
          <w:p w:rsidR="00BE7DD1" w:rsidRPr="00A10CC2" w:rsidRDefault="00ED0F0B" w:rsidP="00DE0E4D">
            <w:pPr>
              <w:spacing w:after="60"/>
              <w:jc w:val="both"/>
              <w:rPr>
                <w:rFonts w:ascii="Tahoma" w:hAnsi="Tahoma" w:cs="Tahoma"/>
                <w:lang w:val="lv-LV" w:eastAsia="en-US"/>
              </w:rPr>
            </w:pPr>
            <w:r w:rsidRPr="00ED0F0B">
              <w:rPr>
                <w:rFonts w:ascii="Tahoma" w:hAnsi="Tahoma" w:cs="Tahoma"/>
                <w:b/>
                <w:lang w:val="lv-LV" w:eastAsia="en-US"/>
              </w:rPr>
              <w:t>SIA „</w:t>
            </w:r>
            <w:r w:rsidR="00FD42E1">
              <w:rPr>
                <w:rFonts w:ascii="Tahoma" w:hAnsi="Tahoma" w:cs="Tahoma"/>
                <w:b/>
                <w:lang w:val="lv-LV" w:eastAsia="en-US"/>
              </w:rPr>
              <w:t>Sufficio</w:t>
            </w:r>
            <w:r w:rsidRPr="00ED0F0B">
              <w:rPr>
                <w:rFonts w:ascii="Tahoma" w:hAnsi="Tahoma" w:cs="Tahoma"/>
                <w:b/>
                <w:lang w:val="lv-LV" w:eastAsia="en-US"/>
              </w:rPr>
              <w:t>”</w:t>
            </w:r>
            <w:r w:rsidRPr="00ED0F0B">
              <w:rPr>
                <w:rFonts w:ascii="Tahoma" w:eastAsia="Calibri" w:hAnsi="Tahoma" w:cs="Tahoma"/>
                <w:lang w:val="lv-LV" w:eastAsia="en-US"/>
              </w:rPr>
              <w:t xml:space="preserve">, reģ. Nr. </w:t>
            </w:r>
            <w:r w:rsidR="002A151F">
              <w:rPr>
                <w:rFonts w:ascii="Tahoma" w:hAnsi="Tahoma" w:cs="Tahoma"/>
                <w:lang w:val="lv-LV" w:eastAsia="en-US"/>
              </w:rPr>
              <w:t>40103307936</w:t>
            </w:r>
            <w:r w:rsidRPr="00ED0F0B">
              <w:rPr>
                <w:rFonts w:ascii="Tahoma" w:hAnsi="Tahoma" w:cs="Tahoma"/>
                <w:lang w:val="lv-LV" w:eastAsia="en-US"/>
              </w:rPr>
              <w:t xml:space="preserve"> nav izslēdzama PIL 8.</w:t>
            </w:r>
            <w:r w:rsidRPr="00ED0F0B">
              <w:rPr>
                <w:rFonts w:ascii="Tahoma" w:hAnsi="Tahoma" w:cs="Tahoma"/>
                <w:vertAlign w:val="superscript"/>
                <w:lang w:val="lv-LV" w:eastAsia="en-US"/>
              </w:rPr>
              <w:t>2</w:t>
            </w:r>
            <w:r w:rsidRPr="00ED0F0B">
              <w:rPr>
                <w:rFonts w:ascii="Tahoma" w:hAnsi="Tahoma" w:cs="Tahoma"/>
                <w:lang w:val="lv-LV" w:eastAsia="en-US"/>
              </w:rPr>
              <w:t xml:space="preserve"> panta pi</w:t>
            </w:r>
            <w:r w:rsidR="009408B0">
              <w:rPr>
                <w:rFonts w:ascii="Tahoma" w:hAnsi="Tahoma" w:cs="Tahoma"/>
                <w:lang w:val="lv-LV" w:eastAsia="en-US"/>
              </w:rPr>
              <w:t>ektajā daļā minēto apstākļu dēļ</w:t>
            </w:r>
            <w:r w:rsidR="00DE0E4D">
              <w:rPr>
                <w:rFonts w:ascii="Tahoma" w:hAnsi="Tahoma" w:cs="Tahoma"/>
                <w:lang w:val="lv-LV" w:eastAsia="en-US"/>
              </w:rPr>
              <w:t>,</w:t>
            </w:r>
            <w:r w:rsidR="009408B0">
              <w:rPr>
                <w:rFonts w:ascii="Tahoma" w:hAnsi="Tahoma" w:cs="Tahoma"/>
                <w:lang w:val="lv-LV" w:eastAsia="en-US"/>
              </w:rPr>
              <w:t xml:space="preserve"> </w:t>
            </w:r>
            <w:r w:rsidR="00DE0E4D">
              <w:rPr>
                <w:rFonts w:ascii="Tahoma" w:hAnsi="Tahoma" w:cs="Tahoma"/>
                <w:lang w:val="lv-LV" w:eastAsia="en-US"/>
              </w:rPr>
              <w:t>atbilst visām Nolikuma prasībām un ir iesniegusi piedāvājumu ar viszemāko piedāvāto kopējo vienības līgumcenu.</w:t>
            </w:r>
          </w:p>
        </w:tc>
      </w:tr>
      <w:tr w:rsidR="00BE7DD1" w:rsidRPr="0025416A" w:rsidTr="00035211">
        <w:tc>
          <w:tcPr>
            <w:tcW w:w="2802" w:type="dxa"/>
            <w:vAlign w:val="center"/>
          </w:tcPr>
          <w:p w:rsidR="00BE7DD1" w:rsidRPr="00D0711A" w:rsidRDefault="00BE7DD1" w:rsidP="002F1AE5">
            <w:pPr>
              <w:rPr>
                <w:rFonts w:ascii="Tahoma" w:hAnsi="Tahoma" w:cs="Tahoma"/>
                <w:b/>
                <w:color w:val="FF0000"/>
                <w:lang w:val="lv-LV"/>
              </w:rPr>
            </w:pPr>
            <w:r w:rsidRPr="00D54031">
              <w:rPr>
                <w:rFonts w:ascii="Tahoma" w:hAnsi="Tahoma" w:cs="Tahoma"/>
                <w:b/>
                <w:lang w:val="lv-LV"/>
              </w:rPr>
              <w:t>Informācija par noraidītajiem pretendentiem</w:t>
            </w:r>
          </w:p>
        </w:tc>
        <w:tc>
          <w:tcPr>
            <w:tcW w:w="8256" w:type="dxa"/>
            <w:vAlign w:val="center"/>
          </w:tcPr>
          <w:p w:rsidR="00D30B32" w:rsidRPr="00D30B32" w:rsidRDefault="00D30B32" w:rsidP="00D30B32">
            <w:pPr>
              <w:pStyle w:val="ListParagraph"/>
              <w:numPr>
                <w:ilvl w:val="0"/>
                <w:numId w:val="5"/>
              </w:numPr>
              <w:spacing w:after="60" w:line="360" w:lineRule="auto"/>
              <w:ind w:left="210" w:hanging="210"/>
              <w:jc w:val="both"/>
              <w:rPr>
                <w:rFonts w:ascii="Tahoma" w:hAnsi="Tahoma" w:cs="Tahoma"/>
                <w:lang w:val="lv-LV"/>
              </w:rPr>
            </w:pPr>
            <w:r w:rsidRPr="00D30B32">
              <w:rPr>
                <w:rFonts w:ascii="Tahoma" w:hAnsi="Tahoma" w:cs="Tahoma"/>
                <w:lang w:val="lv-LV"/>
              </w:rPr>
              <w:t xml:space="preserve">Komisija, vērtējot Pretendenta SIA „NT Piedzīvojumi” piedāvājumu, secina, ka Pretendents SIA „NT Piedzīvojumi” iesniedzis piedāvājumu, kas neatbilst Nolikuma 1.pielikuma „Tehniskā specifikācija” 1.punkta „Prasības preces piegādei” 1.3. apakšpunkta prasībām. </w:t>
            </w:r>
          </w:p>
          <w:p w:rsidR="00D30B32" w:rsidRPr="00D30B32" w:rsidRDefault="00840847" w:rsidP="00D30B32">
            <w:pPr>
              <w:spacing w:after="60" w:line="360" w:lineRule="auto"/>
              <w:ind w:left="210"/>
              <w:jc w:val="both"/>
              <w:rPr>
                <w:rFonts w:ascii="Tahoma" w:hAnsi="Tahoma" w:cs="Tahoma"/>
                <w:lang w:val="lv-LV"/>
              </w:rPr>
            </w:pPr>
            <w:r>
              <w:rPr>
                <w:rFonts w:ascii="Tahoma" w:hAnsi="Tahoma" w:cs="Tahoma"/>
                <w:lang w:val="lv-LV"/>
              </w:rPr>
              <w:t>Komisija skaidro</w:t>
            </w:r>
            <w:r w:rsidR="00D30B32" w:rsidRPr="00D30B32">
              <w:rPr>
                <w:rFonts w:ascii="Tahoma" w:hAnsi="Tahoma" w:cs="Tahoma"/>
                <w:lang w:val="lv-LV"/>
              </w:rPr>
              <w:t>, ka SIA „NT Piedzīvojumi” iesniegtajā tehniskajā un finanšu piedāvājumā (piedāvājuma 6.lpp.) 1.3.punktā minēts, ka prece tiks piegādāta 72 stundu laikā, kas neatbilst Nolikuma 1.pielikuma „Tehniskā specifikācija” 1.punkta „Prasības preces piegādei” 1.3. apakšpunkta prasībām.</w:t>
            </w:r>
          </w:p>
          <w:p w:rsidR="00D30B32" w:rsidRPr="00D30B32" w:rsidRDefault="00D30B32" w:rsidP="00D30B32">
            <w:pPr>
              <w:spacing w:after="60" w:line="360" w:lineRule="auto"/>
              <w:ind w:left="210"/>
              <w:jc w:val="both"/>
              <w:rPr>
                <w:rFonts w:ascii="Tahoma" w:hAnsi="Tahoma" w:cs="Tahoma"/>
                <w:lang w:val="lv-LV"/>
              </w:rPr>
            </w:pPr>
            <w:r w:rsidRPr="00D30B32">
              <w:rPr>
                <w:rFonts w:ascii="Tahoma" w:hAnsi="Tahoma" w:cs="Tahoma"/>
                <w:lang w:val="lv-LV"/>
              </w:rPr>
              <w:lastRenderedPageBreak/>
              <w:t xml:space="preserve">Komisija </w:t>
            </w:r>
            <w:r w:rsidRPr="00D30B32">
              <w:rPr>
                <w:rFonts w:ascii="Tahoma" w:hAnsi="Tahoma" w:cs="Tahoma"/>
                <w:b/>
                <w:lang w:val="lv-LV"/>
              </w:rPr>
              <w:t>nolemj</w:t>
            </w:r>
            <w:r w:rsidRPr="00D30B32">
              <w:rPr>
                <w:rFonts w:ascii="Tahoma" w:hAnsi="Tahoma" w:cs="Tahoma"/>
                <w:lang w:val="lv-LV"/>
              </w:rPr>
              <w:t xml:space="preserve"> Pretendenta SIA „NT Piedzīvojumi” piedāvājumu turpmāk nevērtēt un izslēgt Pretendentu SIA „NT Piedzīvojumi” no dalības iepirkuma tehnisko piedāvājumu atbilstības pārbaudes vērtēšanas stadijā, pamatojoties uz Nolikuma 4.4.punktu.</w:t>
            </w:r>
          </w:p>
          <w:p w:rsidR="00840847" w:rsidRPr="00840847" w:rsidRDefault="00840847" w:rsidP="00840847">
            <w:pPr>
              <w:pStyle w:val="ListParagraph"/>
              <w:numPr>
                <w:ilvl w:val="0"/>
                <w:numId w:val="5"/>
              </w:numPr>
              <w:spacing w:after="60" w:line="360" w:lineRule="auto"/>
              <w:ind w:left="210" w:hanging="210"/>
              <w:jc w:val="both"/>
              <w:rPr>
                <w:rFonts w:ascii="Tahoma" w:hAnsi="Tahoma" w:cs="Tahoma"/>
                <w:lang w:val="lv-LV"/>
              </w:rPr>
            </w:pPr>
            <w:r w:rsidRPr="00840847">
              <w:rPr>
                <w:rFonts w:ascii="Tahoma" w:hAnsi="Tahoma" w:cs="Tahoma"/>
                <w:lang w:val="lv-LV"/>
              </w:rPr>
              <w:t xml:space="preserve">Komisija, vērtējot Pretendenta SIA „Biroja Tehnikas Eksperts” piedāvājumu, secina, ka Pretendents SIA „Biroja Tehnikas Eksperts” iesniedzis piedāvājumu, kas neatbilst Nolikuma 1.pielikuma „Tehniskā specifikācija” 1.punkta „Prasības preces piegādei” 1.4. apakšpunkta prasībām. </w:t>
            </w:r>
          </w:p>
          <w:p w:rsidR="00840847" w:rsidRPr="00840847" w:rsidRDefault="00840847" w:rsidP="00840847">
            <w:pPr>
              <w:spacing w:after="60" w:line="360" w:lineRule="auto"/>
              <w:ind w:left="210" w:hanging="210"/>
              <w:jc w:val="both"/>
              <w:rPr>
                <w:rFonts w:ascii="Tahoma" w:hAnsi="Tahoma" w:cs="Tahoma"/>
                <w:lang w:val="lv-LV"/>
              </w:rPr>
            </w:pPr>
            <w:r>
              <w:rPr>
                <w:rFonts w:ascii="Tahoma" w:hAnsi="Tahoma" w:cs="Tahoma"/>
                <w:lang w:val="lv-LV"/>
              </w:rPr>
              <w:t xml:space="preserve">   </w:t>
            </w:r>
            <w:r w:rsidR="004D7B8C">
              <w:rPr>
                <w:rFonts w:ascii="Tahoma" w:hAnsi="Tahoma" w:cs="Tahoma"/>
                <w:lang w:val="lv-LV"/>
              </w:rPr>
              <w:t xml:space="preserve"> </w:t>
            </w:r>
            <w:r>
              <w:rPr>
                <w:rFonts w:ascii="Tahoma" w:hAnsi="Tahoma" w:cs="Tahoma"/>
                <w:lang w:val="lv-LV"/>
              </w:rPr>
              <w:t>Komisija skaidro</w:t>
            </w:r>
            <w:r w:rsidRPr="00840847">
              <w:rPr>
                <w:rFonts w:ascii="Tahoma" w:hAnsi="Tahoma" w:cs="Tahoma"/>
                <w:lang w:val="lv-LV"/>
              </w:rPr>
              <w:t>, ka SIA „Biroja Tehnikas Eksperts” iesniegtajā tehniskajā un finanšu piedāvājumā (piedāvājuma 7.lpp.) 1.4.punktā minēts, ka minimālais piegādes apjoms Pasūtītājam nevar būt mazāks par EUR 50,00 ar PVN, kas neatbilst Nolikuma 1.pielikuma „Tehniskā specifikācija” 1.punkta „Prasības preces piegādei” 1.4. apakšpunkta prasībām.</w:t>
            </w:r>
          </w:p>
          <w:p w:rsidR="00BE7DD1" w:rsidRPr="00840847" w:rsidRDefault="00840847" w:rsidP="00840847">
            <w:pPr>
              <w:spacing w:after="60" w:line="360" w:lineRule="auto"/>
              <w:ind w:left="210" w:hanging="210"/>
              <w:jc w:val="both"/>
              <w:rPr>
                <w:rFonts w:ascii="Tahoma" w:hAnsi="Tahoma" w:cs="Tahoma"/>
                <w:lang w:val="lv-LV"/>
              </w:rPr>
            </w:pPr>
            <w:r>
              <w:rPr>
                <w:rFonts w:ascii="Tahoma" w:hAnsi="Tahoma" w:cs="Tahoma"/>
                <w:lang w:val="lv-LV"/>
              </w:rPr>
              <w:t xml:space="preserve">   </w:t>
            </w:r>
            <w:r w:rsidRPr="00840847">
              <w:rPr>
                <w:rFonts w:ascii="Tahoma" w:hAnsi="Tahoma" w:cs="Tahoma"/>
                <w:lang w:val="lv-LV"/>
              </w:rPr>
              <w:t xml:space="preserve">Komisija </w:t>
            </w:r>
            <w:r w:rsidRPr="00840847">
              <w:rPr>
                <w:rFonts w:ascii="Tahoma" w:hAnsi="Tahoma" w:cs="Tahoma"/>
                <w:b/>
                <w:lang w:val="lv-LV"/>
              </w:rPr>
              <w:t>nolemj</w:t>
            </w:r>
            <w:r w:rsidRPr="00840847">
              <w:rPr>
                <w:rFonts w:ascii="Tahoma" w:hAnsi="Tahoma" w:cs="Tahoma"/>
                <w:lang w:val="lv-LV"/>
              </w:rPr>
              <w:t xml:space="preserve"> Pretendenta SIA „NT Piedzīvojumi” piedāvājumu turpmāk nevērtēt un izslēgt Pretendentu SIA „NT Piedzīvojumi” no dalības iepirkuma tehnisko piedāvājumu atbilstības pārbaudes vērtēšanas stadijā, pamat</w:t>
            </w:r>
            <w:r>
              <w:rPr>
                <w:rFonts w:ascii="Tahoma" w:hAnsi="Tahoma" w:cs="Tahoma"/>
                <w:lang w:val="lv-LV"/>
              </w:rPr>
              <w:t>ojoties uz Nolikuma 4.4.punktu.</w:t>
            </w:r>
          </w:p>
        </w:tc>
      </w:tr>
    </w:tbl>
    <w:p w:rsidR="00BE7DD1" w:rsidRPr="007842C8" w:rsidRDefault="00BE7DD1" w:rsidP="00BE7DD1">
      <w:pPr>
        <w:rPr>
          <w:lang w:val="lv-LV"/>
        </w:rPr>
      </w:pPr>
    </w:p>
    <w:p w:rsidR="007076B3" w:rsidRPr="00AD09B2" w:rsidRDefault="007076B3" w:rsidP="00BE7DD1">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1C6C"/>
    <w:multiLevelType w:val="hybridMultilevel"/>
    <w:tmpl w:val="AFD872F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nsid w:val="2667062F"/>
    <w:multiLevelType w:val="hybridMultilevel"/>
    <w:tmpl w:val="FCE68F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26EF4"/>
    <w:rsid w:val="00035211"/>
    <w:rsid w:val="00047BF0"/>
    <w:rsid w:val="000614A6"/>
    <w:rsid w:val="000C3DF5"/>
    <w:rsid w:val="000C6DFA"/>
    <w:rsid w:val="000D53EC"/>
    <w:rsid w:val="000F734A"/>
    <w:rsid w:val="00116F67"/>
    <w:rsid w:val="00127F12"/>
    <w:rsid w:val="001567D8"/>
    <w:rsid w:val="001F45A0"/>
    <w:rsid w:val="002113EA"/>
    <w:rsid w:val="00232D0C"/>
    <w:rsid w:val="0025416A"/>
    <w:rsid w:val="002714D6"/>
    <w:rsid w:val="00297D70"/>
    <w:rsid w:val="002A151F"/>
    <w:rsid w:val="002F1AE5"/>
    <w:rsid w:val="00310690"/>
    <w:rsid w:val="0031288F"/>
    <w:rsid w:val="00341B6F"/>
    <w:rsid w:val="003605A1"/>
    <w:rsid w:val="00367065"/>
    <w:rsid w:val="00374EFC"/>
    <w:rsid w:val="0038380E"/>
    <w:rsid w:val="003F54F7"/>
    <w:rsid w:val="004070AA"/>
    <w:rsid w:val="00444A8E"/>
    <w:rsid w:val="004478E6"/>
    <w:rsid w:val="00463EFB"/>
    <w:rsid w:val="004956DF"/>
    <w:rsid w:val="004A1CFD"/>
    <w:rsid w:val="004D7B8C"/>
    <w:rsid w:val="004E09CC"/>
    <w:rsid w:val="004E336B"/>
    <w:rsid w:val="004E5A22"/>
    <w:rsid w:val="00501536"/>
    <w:rsid w:val="0057496C"/>
    <w:rsid w:val="005B5564"/>
    <w:rsid w:val="005E6A42"/>
    <w:rsid w:val="00620699"/>
    <w:rsid w:val="0063523A"/>
    <w:rsid w:val="00636827"/>
    <w:rsid w:val="00676901"/>
    <w:rsid w:val="00690A63"/>
    <w:rsid w:val="00692D7E"/>
    <w:rsid w:val="006A0AC9"/>
    <w:rsid w:val="006E2995"/>
    <w:rsid w:val="006E7FD2"/>
    <w:rsid w:val="007076B3"/>
    <w:rsid w:val="00716AFD"/>
    <w:rsid w:val="007239DD"/>
    <w:rsid w:val="00732F6F"/>
    <w:rsid w:val="0073464F"/>
    <w:rsid w:val="007530C3"/>
    <w:rsid w:val="007842C8"/>
    <w:rsid w:val="00795618"/>
    <w:rsid w:val="007C5FFB"/>
    <w:rsid w:val="00831DEE"/>
    <w:rsid w:val="00840847"/>
    <w:rsid w:val="008444BD"/>
    <w:rsid w:val="008609AF"/>
    <w:rsid w:val="008728FF"/>
    <w:rsid w:val="008E0F8E"/>
    <w:rsid w:val="008F266D"/>
    <w:rsid w:val="009309AA"/>
    <w:rsid w:val="009408B0"/>
    <w:rsid w:val="009A2B9E"/>
    <w:rsid w:val="009E7CE8"/>
    <w:rsid w:val="00A10C81"/>
    <w:rsid w:val="00A10CC2"/>
    <w:rsid w:val="00A70B8C"/>
    <w:rsid w:val="00A72078"/>
    <w:rsid w:val="00AA3F26"/>
    <w:rsid w:val="00AC3E51"/>
    <w:rsid w:val="00AD068E"/>
    <w:rsid w:val="00AD09B2"/>
    <w:rsid w:val="00AD3D73"/>
    <w:rsid w:val="00AE0A04"/>
    <w:rsid w:val="00B11020"/>
    <w:rsid w:val="00B435D8"/>
    <w:rsid w:val="00B72625"/>
    <w:rsid w:val="00BA3307"/>
    <w:rsid w:val="00BC269E"/>
    <w:rsid w:val="00BE63D8"/>
    <w:rsid w:val="00BE7DD1"/>
    <w:rsid w:val="00BF1139"/>
    <w:rsid w:val="00BF7EA3"/>
    <w:rsid w:val="00C040C3"/>
    <w:rsid w:val="00C057A9"/>
    <w:rsid w:val="00C206E2"/>
    <w:rsid w:val="00C23DFA"/>
    <w:rsid w:val="00C27BB5"/>
    <w:rsid w:val="00C37BAC"/>
    <w:rsid w:val="00C771AE"/>
    <w:rsid w:val="00C907BA"/>
    <w:rsid w:val="00CA2E37"/>
    <w:rsid w:val="00D0711A"/>
    <w:rsid w:val="00D215A1"/>
    <w:rsid w:val="00D30B32"/>
    <w:rsid w:val="00D332D3"/>
    <w:rsid w:val="00D54031"/>
    <w:rsid w:val="00DB0770"/>
    <w:rsid w:val="00DC7BA5"/>
    <w:rsid w:val="00DE0E4D"/>
    <w:rsid w:val="00DF1C47"/>
    <w:rsid w:val="00E06D28"/>
    <w:rsid w:val="00E165E0"/>
    <w:rsid w:val="00E22E53"/>
    <w:rsid w:val="00E85B56"/>
    <w:rsid w:val="00E945CE"/>
    <w:rsid w:val="00EC45B0"/>
    <w:rsid w:val="00ED0B47"/>
    <w:rsid w:val="00ED0F0B"/>
    <w:rsid w:val="00F470AC"/>
    <w:rsid w:val="00F63C53"/>
    <w:rsid w:val="00FD42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 w:type="paragraph" w:customStyle="1" w:styleId="Rakstz">
    <w:name w:val="Rakstz."/>
    <w:basedOn w:val="Normal"/>
    <w:rsid w:val="00840847"/>
    <w:pPr>
      <w:spacing w:before="120" w:after="160" w:line="240" w:lineRule="exact"/>
      <w:ind w:firstLine="720"/>
      <w:jc w:val="both"/>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 w:type="paragraph" w:customStyle="1" w:styleId="Rakstz">
    <w:name w:val="Rakstz."/>
    <w:basedOn w:val="Normal"/>
    <w:rsid w:val="0084084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2096</Words>
  <Characters>1195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cp:lastModifiedBy>
  <cp:revision>124</cp:revision>
  <cp:lastPrinted>2015-02-05T09:08:00Z</cp:lastPrinted>
  <dcterms:created xsi:type="dcterms:W3CDTF">2015-02-05T08:30:00Z</dcterms:created>
  <dcterms:modified xsi:type="dcterms:W3CDTF">2016-10-20T14:29:00Z</dcterms:modified>
</cp:coreProperties>
</file>