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8AB8F" w14:textId="77777777" w:rsidR="00FA6BEE" w:rsidRDefault="005450B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Apstiprināts </w:t>
      </w:r>
    </w:p>
    <w:p w14:paraId="54CA4DB0" w14:textId="77777777" w:rsidR="00FA6BEE" w:rsidRDefault="005450B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ar Olaines novada pašvaldības domes</w:t>
      </w:r>
    </w:p>
    <w:p w14:paraId="70133060" w14:textId="726204E3" w:rsidR="00FA6BEE" w:rsidRDefault="005450B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2024.gada 19. jūnija sēdes lēmumu (6.prot.,</w:t>
      </w:r>
      <w:r w:rsidR="003B2238">
        <w:rPr>
          <w:rFonts w:ascii="Times New Roman" w:eastAsia="Times New Roman" w:hAnsi="Times New Roman" w:cs="Times New Roman"/>
        </w:rPr>
        <w:t xml:space="preserve"> </w:t>
      </w:r>
      <w:r w:rsidR="005F7566">
        <w:rPr>
          <w:rFonts w:ascii="Times New Roman" w:eastAsia="Times New Roman" w:hAnsi="Times New Roman" w:cs="Times New Roman"/>
        </w:rPr>
        <w:t>4</w:t>
      </w:r>
      <w:r>
        <w:rPr>
          <w:rFonts w:ascii="Times New Roman" w:eastAsia="Times New Roman" w:hAnsi="Times New Roman" w:cs="Times New Roman"/>
        </w:rPr>
        <w:t>.p.)</w:t>
      </w:r>
    </w:p>
    <w:p w14:paraId="2B33D21B" w14:textId="77777777" w:rsidR="00FA6BEE" w:rsidRDefault="00FA6BEE">
      <w:pPr>
        <w:rPr>
          <w:rFonts w:ascii="Times New Roman" w:eastAsia="Times New Roman" w:hAnsi="Times New Roman" w:cs="Times New Roman"/>
        </w:rPr>
      </w:pPr>
    </w:p>
    <w:p w14:paraId="4AB96ABD" w14:textId="77777777" w:rsidR="00FA6BEE" w:rsidRDefault="00FA6BEE">
      <w:pPr>
        <w:rPr>
          <w:rFonts w:ascii="Times New Roman" w:eastAsia="Times New Roman" w:hAnsi="Times New Roman" w:cs="Times New Roman"/>
        </w:rPr>
      </w:pPr>
    </w:p>
    <w:p w14:paraId="4640BC49" w14:textId="77777777" w:rsidR="00FA6BEE" w:rsidRDefault="005450B6">
      <w:pPr>
        <w:spacing w:after="0" w:line="240" w:lineRule="auto"/>
        <w:ind w:left="1418"/>
        <w:jc w:val="center"/>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14:anchorId="14D50DAF" wp14:editId="4C7AAB98">
            <wp:extent cx="665601" cy="796846"/>
            <wp:effectExtent l="0" t="0" r="0" b="0"/>
            <wp:docPr id="23" name="image1.jpg" descr="Olaines nov-MB"/>
            <wp:cNvGraphicFramePr/>
            <a:graphic xmlns:a="http://schemas.openxmlformats.org/drawingml/2006/main">
              <a:graphicData uri="http://schemas.openxmlformats.org/drawingml/2006/picture">
                <pic:pic xmlns:pic="http://schemas.openxmlformats.org/drawingml/2006/picture">
                  <pic:nvPicPr>
                    <pic:cNvPr id="23" name="image1.jpg" descr="Olaines nov-MB"/>
                    <pic:cNvPicPr/>
                  </pic:nvPicPr>
                  <pic:blipFill>
                    <a:blip r:embed="rId8"/>
                    <a:stretch>
                      <a:fillRect/>
                    </a:stretch>
                  </pic:blipFill>
                  <pic:spPr>
                    <a:xfrm>
                      <a:off x="0" y="0"/>
                      <a:ext cx="665601" cy="79684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915C8D4" wp14:editId="73C621FD">
                <wp:simplePos x="0" y="0"/>
                <wp:positionH relativeFrom="column">
                  <wp:posOffset>-482599</wp:posOffset>
                </wp:positionH>
                <wp:positionV relativeFrom="paragraph">
                  <wp:posOffset>101600</wp:posOffset>
                </wp:positionV>
                <wp:extent cx="2809875" cy="3850640"/>
                <wp:effectExtent l="0" t="0" r="0" b="0"/>
                <wp:wrapNone/>
                <wp:docPr id="22" name="Grupa 22"/>
                <wp:cNvGraphicFramePr/>
                <a:graphic xmlns:a="http://schemas.openxmlformats.org/drawingml/2006/main">
                  <a:graphicData uri="http://schemas.microsoft.com/office/word/2010/wordprocessingGroup">
                    <wpg:wgp>
                      <wpg:cNvGrpSpPr/>
                      <wpg:grpSpPr>
                        <a:xfrm>
                          <a:off x="0" y="0"/>
                          <a:ext cx="2809875" cy="3850640"/>
                          <a:chOff x="3941050" y="1854675"/>
                          <a:chExt cx="2809900" cy="3850650"/>
                        </a:xfrm>
                      </wpg:grpSpPr>
                      <wpg:grpSp>
                        <wpg:cNvPr id="1" name="Grupa 1"/>
                        <wpg:cNvGrpSpPr/>
                        <wpg:grpSpPr>
                          <a:xfrm>
                            <a:off x="3941063" y="1854680"/>
                            <a:ext cx="2809875" cy="3850640"/>
                            <a:chOff x="3941050" y="1854675"/>
                            <a:chExt cx="2809900" cy="3850650"/>
                          </a:xfrm>
                        </wpg:grpSpPr>
                        <wps:wsp>
                          <wps:cNvPr id="2" name="Taisnstūris 2"/>
                          <wps:cNvSpPr/>
                          <wps:spPr>
                            <a:xfrm>
                              <a:off x="3941050" y="1854675"/>
                              <a:ext cx="2809900" cy="3850650"/>
                            </a:xfrm>
                            <a:prstGeom prst="rect">
                              <a:avLst/>
                            </a:prstGeom>
                            <a:noFill/>
                            <a:ln>
                              <a:noFill/>
                            </a:ln>
                          </wps:spPr>
                          <wps:txbx>
                            <w:txbxContent>
                              <w:p w14:paraId="09AD4CF1" w14:textId="77777777" w:rsidR="00FA6BEE" w:rsidRDefault="00FA6BEE">
                                <w:pPr>
                                  <w:spacing w:after="0" w:line="240" w:lineRule="auto"/>
                                </w:pPr>
                              </w:p>
                            </w:txbxContent>
                          </wps:txbx>
                          <wps:bodyPr spcFirstLastPara="1" wrap="square" lIns="91425" tIns="91425" rIns="91425" bIns="91425" anchor="ctr" anchorCtr="0"/>
                        </wps:wsp>
                        <wpg:grpSp>
                          <wpg:cNvPr id="3" name="Grupa 3"/>
                          <wpg:cNvGrpSpPr/>
                          <wpg:grpSpPr>
                            <a:xfrm>
                              <a:off x="3941063" y="1854680"/>
                              <a:ext cx="2809875" cy="3850640"/>
                              <a:chOff x="3941050" y="1854675"/>
                              <a:chExt cx="2809900" cy="3850650"/>
                            </a:xfrm>
                          </wpg:grpSpPr>
                          <wps:wsp>
                            <wps:cNvPr id="4" name="Taisnstūris 4"/>
                            <wps:cNvSpPr/>
                            <wps:spPr>
                              <a:xfrm>
                                <a:off x="3941050" y="1854675"/>
                                <a:ext cx="2809900" cy="3850650"/>
                              </a:xfrm>
                              <a:prstGeom prst="rect">
                                <a:avLst/>
                              </a:prstGeom>
                              <a:noFill/>
                              <a:ln>
                                <a:noFill/>
                              </a:ln>
                            </wps:spPr>
                            <wps:txbx>
                              <w:txbxContent>
                                <w:p w14:paraId="7A5E074E" w14:textId="77777777" w:rsidR="00FA6BEE" w:rsidRDefault="00FA6BEE">
                                  <w:pPr>
                                    <w:spacing w:after="0" w:line="240" w:lineRule="auto"/>
                                  </w:pPr>
                                </w:p>
                              </w:txbxContent>
                            </wps:txbx>
                            <wps:bodyPr spcFirstLastPara="1" wrap="square" lIns="91425" tIns="91425" rIns="91425" bIns="91425" anchor="ctr" anchorCtr="0"/>
                          </wps:wsp>
                          <wpg:grpSp>
                            <wpg:cNvPr id="5" name="Grupa 5"/>
                            <wpg:cNvGrpSpPr/>
                            <wpg:grpSpPr>
                              <a:xfrm>
                                <a:off x="3941063" y="1854680"/>
                                <a:ext cx="2809875" cy="3850640"/>
                                <a:chOff x="3941025" y="1854675"/>
                                <a:chExt cx="2809950" cy="3850650"/>
                              </a:xfrm>
                            </wpg:grpSpPr>
                            <wps:wsp>
                              <wps:cNvPr id="6" name="Taisnstūris 6"/>
                              <wps:cNvSpPr/>
                              <wps:spPr>
                                <a:xfrm>
                                  <a:off x="3941025" y="1854675"/>
                                  <a:ext cx="2809950" cy="3850650"/>
                                </a:xfrm>
                                <a:prstGeom prst="rect">
                                  <a:avLst/>
                                </a:prstGeom>
                                <a:noFill/>
                                <a:ln>
                                  <a:noFill/>
                                </a:ln>
                              </wps:spPr>
                              <wps:txbx>
                                <w:txbxContent>
                                  <w:p w14:paraId="53ED5DAD" w14:textId="77777777" w:rsidR="00FA6BEE" w:rsidRDefault="00FA6BEE">
                                    <w:pPr>
                                      <w:spacing w:after="0" w:line="240" w:lineRule="auto"/>
                                    </w:pPr>
                                  </w:p>
                                </w:txbxContent>
                              </wps:txbx>
                              <wps:bodyPr spcFirstLastPara="1" wrap="square" lIns="91425" tIns="91425" rIns="91425" bIns="91425" anchor="ctr" anchorCtr="0"/>
                            </wps:wsp>
                            <wpg:grpSp>
                              <wpg:cNvPr id="7" name="Grupa 7"/>
                              <wpg:cNvGrpSpPr/>
                              <wpg:grpSpPr>
                                <a:xfrm>
                                  <a:off x="3941063" y="1854680"/>
                                  <a:ext cx="2809875" cy="3850640"/>
                                  <a:chOff x="3934700" y="1854675"/>
                                  <a:chExt cx="2822600" cy="3850650"/>
                                </a:xfrm>
                              </wpg:grpSpPr>
                              <wps:wsp>
                                <wps:cNvPr id="8" name="Taisnstūris 8"/>
                                <wps:cNvSpPr/>
                                <wps:spPr>
                                  <a:xfrm>
                                    <a:off x="3934700" y="1854675"/>
                                    <a:ext cx="2822600" cy="3850650"/>
                                  </a:xfrm>
                                  <a:prstGeom prst="rect">
                                    <a:avLst/>
                                  </a:prstGeom>
                                  <a:noFill/>
                                  <a:ln>
                                    <a:noFill/>
                                  </a:ln>
                                </wps:spPr>
                                <wps:txbx>
                                  <w:txbxContent>
                                    <w:p w14:paraId="419F2DFA" w14:textId="77777777" w:rsidR="00FA6BEE" w:rsidRDefault="00FA6BEE">
                                      <w:pPr>
                                        <w:spacing w:after="0" w:line="240" w:lineRule="auto"/>
                                      </w:pPr>
                                    </w:p>
                                  </w:txbxContent>
                                </wps:txbx>
                                <wps:bodyPr spcFirstLastPara="1" wrap="square" lIns="91425" tIns="91425" rIns="91425" bIns="91425" anchor="ctr" anchorCtr="0"/>
                              </wps:wsp>
                              <wpg:grpSp>
                                <wpg:cNvPr id="9" name="Grupa 9"/>
                                <wpg:cNvGrpSpPr/>
                                <wpg:grpSpPr>
                                  <a:xfrm>
                                    <a:off x="3941063" y="1854680"/>
                                    <a:ext cx="2809875" cy="3850640"/>
                                    <a:chOff x="0" y="0"/>
                                    <a:chExt cx="2809875" cy="3850640"/>
                                  </a:xfrm>
                                </wpg:grpSpPr>
                                <wps:wsp>
                                  <wps:cNvPr id="10" name="Taisnstūris 10"/>
                                  <wps:cNvSpPr/>
                                  <wps:spPr>
                                    <a:xfrm>
                                      <a:off x="0" y="0"/>
                                      <a:ext cx="2809875" cy="3850625"/>
                                    </a:xfrm>
                                    <a:prstGeom prst="rect">
                                      <a:avLst/>
                                    </a:prstGeom>
                                    <a:noFill/>
                                    <a:ln>
                                      <a:noFill/>
                                    </a:ln>
                                  </wps:spPr>
                                  <wps:txbx>
                                    <w:txbxContent>
                                      <w:p w14:paraId="12975D86" w14:textId="77777777" w:rsidR="00FA6BEE" w:rsidRDefault="00FA6BEE">
                                        <w:pPr>
                                          <w:spacing w:after="0" w:line="240" w:lineRule="auto"/>
                                        </w:pPr>
                                      </w:p>
                                    </w:txbxContent>
                                  </wps:txbx>
                                  <wps:bodyPr spcFirstLastPara="1" wrap="square" lIns="91425" tIns="91425" rIns="91425" bIns="91425" anchor="ctr" anchorCtr="0"/>
                                </wps:wsp>
                                <wps:wsp>
                                  <wps:cNvPr id="11" name="Ovāls 11"/>
                                  <wps:cNvSpPr/>
                                  <wps:spPr>
                                    <a:xfrm>
                                      <a:off x="0" y="400050"/>
                                      <a:ext cx="2809875" cy="2714625"/>
                                    </a:xfrm>
                                    <a:prstGeom prst="ellipse">
                                      <a:avLst/>
                                    </a:prstGeom>
                                    <a:solidFill>
                                      <a:schemeClr val="lt1"/>
                                    </a:solidFill>
                                    <a:ln w="12700">
                                      <a:solidFill>
                                        <a:schemeClr val="lt1"/>
                                      </a:solidFill>
                                      <a:prstDash val="solid"/>
                                      <a:miter lim="800000"/>
                                      <a:headEnd w="sm" len="sm"/>
                                      <a:tailEnd w="sm" len="sm"/>
                                    </a:ln>
                                  </wps:spPr>
                                  <wps:txbx>
                                    <w:txbxContent>
                                      <w:p w14:paraId="1270F793" w14:textId="77777777" w:rsidR="00FA6BEE" w:rsidRDefault="00FA6BEE">
                                        <w:pPr>
                                          <w:spacing w:after="0" w:line="240" w:lineRule="auto"/>
                                        </w:pPr>
                                      </w:p>
                                    </w:txbxContent>
                                  </wps:txbx>
                                  <wps:bodyPr spcFirstLastPara="1" wrap="square" lIns="91425" tIns="91425" rIns="91425" bIns="91425" anchor="ctr" anchorCtr="0"/>
                                </wps:wsp>
                                <pic:pic xmlns:pic="http://schemas.openxmlformats.org/drawingml/2006/picture">
                                  <pic:nvPicPr>
                                    <pic:cNvPr id="14" name="Shape 14"/>
                                    <pic:cNvPicPr/>
                                  </pic:nvPicPr>
                                  <pic:blipFill>
                                    <a:blip r:embed="rId9">
                                      <a:alphaModFix/>
                                    </a:blip>
                                    <a:stretch>
                                      <a:fillRect/>
                                    </a:stretch>
                                  </pic:blipFill>
                                  <pic:spPr>
                                    <a:xfrm>
                                      <a:off x="0" y="0"/>
                                      <a:ext cx="2771775" cy="3850640"/>
                                    </a:xfrm>
                                    <a:prstGeom prst="rect">
                                      <a:avLst/>
                                    </a:prstGeom>
                                    <a:noFill/>
                                    <a:ln>
                                      <a:noFill/>
                                    </a:ln>
                                  </pic:spPr>
                                </pic:pic>
                              </wpg:grpSp>
                            </wpg:grpSp>
                          </wpg:grpSp>
                        </wpg:grpSp>
                      </wpg:grpSp>
                    </wpg:wgp>
                  </a:graphicData>
                </a:graphic>
              </wp:anchor>
            </w:drawing>
          </mc:Choice>
          <mc:Fallback>
            <w:drawing>
              <wp:anchor distT="0" distB="0" distL="114300" distR="114300" simplePos="0" relativeHeight="251658240" behindDoc="0" locked="0" layoutInCell="1" allowOverlap="1">
                <wp:simplePos x="0" y="0"/>
                <wp:positionH relativeFrom="column">
                  <wp:posOffset>-482599</wp:posOffset>
                </wp:positionH>
                <wp:positionV relativeFrom="paragraph">
                  <wp:posOffset>101600</wp:posOffset>
                </wp:positionV>
                <wp:extent cx="2809875" cy="3850640"/>
                <wp:effectExtent l="0" t="0" r="0" b="0"/>
                <wp:wrapNone/>
                <wp:docPr id="98155817" name="image3.png"/>
                <wp:cNvGraphicFramePr/>
                <a:graphic xmlns:a="http://schemas.openxmlformats.org/drawingml/2006/main">
                  <a:graphicData uri="http://schemas.openxmlformats.org/drawingml/2006/picture">
                    <pic:pic xmlns:pic="http://schemas.openxmlformats.org/drawingml/2006/picture">
                      <pic:nvPicPr>
                        <pic:cNvPr id="98155817" name="image3.png"/>
                        <pic:cNvPicPr/>
                      </pic:nvPicPr>
                      <pic:blipFill>
                        <a:blip xmlns:r="http://schemas.openxmlformats.org/officeDocument/2006/relationships" r:embed="rId10"/>
                        <a:stretch>
                          <a:fillRect/>
                        </a:stretch>
                      </pic:blipFill>
                      <pic:spPr>
                        <a:xfrm>
                          <a:off x="0" y="0"/>
                          <a:ext cx="2809875" cy="3850640"/>
                        </a:xfrm>
                        <a:prstGeom prst="rect">
                          <a:avLst/>
                        </a:prstGeom>
                      </pic:spPr>
                    </pic:pic>
                  </a:graphicData>
                </a:graphic>
              </wp:anchor>
            </w:drawing>
          </mc:Fallback>
        </mc:AlternateContent>
      </w:r>
    </w:p>
    <w:p w14:paraId="3C841E60" w14:textId="77777777" w:rsidR="00FA6BEE" w:rsidRDefault="00FA6BEE">
      <w:pPr>
        <w:tabs>
          <w:tab w:val="left" w:pos="426"/>
        </w:tabs>
        <w:spacing w:after="0" w:line="240" w:lineRule="auto"/>
        <w:ind w:left="1418" w:right="-58"/>
        <w:jc w:val="center"/>
        <w:rPr>
          <w:rFonts w:ascii="Times New Roman" w:eastAsia="Times New Roman" w:hAnsi="Times New Roman" w:cs="Times New Roman"/>
          <w:sz w:val="16"/>
          <w:szCs w:val="16"/>
        </w:rPr>
      </w:pPr>
    </w:p>
    <w:p w14:paraId="338E2B42" w14:textId="77777777" w:rsidR="00FA6BEE" w:rsidRDefault="00FA6BEE">
      <w:pPr>
        <w:tabs>
          <w:tab w:val="left" w:pos="426"/>
        </w:tabs>
        <w:spacing w:after="0" w:line="240" w:lineRule="auto"/>
        <w:ind w:left="1418" w:right="-58"/>
        <w:jc w:val="center"/>
        <w:rPr>
          <w:rFonts w:ascii="Times New Roman" w:eastAsia="Times New Roman" w:hAnsi="Times New Roman" w:cs="Times New Roman"/>
          <w:sz w:val="16"/>
          <w:szCs w:val="16"/>
        </w:rPr>
      </w:pPr>
    </w:p>
    <w:p w14:paraId="701E4968" w14:textId="77777777" w:rsidR="00FA6BEE" w:rsidRDefault="005450B6">
      <w:pPr>
        <w:spacing w:after="0" w:line="240" w:lineRule="auto"/>
        <w:ind w:left="1418"/>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OLAINES  NOVADA  PAŠVALDĪBA</w:t>
      </w:r>
    </w:p>
    <w:p w14:paraId="54F31118" w14:textId="77777777" w:rsidR="00FA6BEE" w:rsidRDefault="005450B6">
      <w:pPr>
        <w:tabs>
          <w:tab w:val="left" w:pos="426"/>
        </w:tabs>
        <w:spacing w:after="0" w:line="240" w:lineRule="auto"/>
        <w:ind w:left="1418" w:right="-58"/>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OLAINES 1. VIDUSSKOLA</w:t>
      </w:r>
    </w:p>
    <w:p w14:paraId="0BE3985E" w14:textId="77777777" w:rsidR="00FA6BEE" w:rsidRDefault="005450B6">
      <w:pPr>
        <w:spacing w:after="0" w:line="240" w:lineRule="auto"/>
        <w:ind w:left="14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Reģ. Nr. 4313901122</w:t>
      </w:r>
    </w:p>
    <w:p w14:paraId="35590F0A" w14:textId="77777777" w:rsidR="00FA6BEE" w:rsidRDefault="005450B6">
      <w:pPr>
        <w:tabs>
          <w:tab w:val="left" w:pos="426"/>
        </w:tabs>
        <w:spacing w:after="0" w:line="240" w:lineRule="auto"/>
        <w:ind w:left="1418" w:right="-5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Zeiferta iela 4, Olaine, Olaines novads, LV-2114, tālrunis: 67962959, </w:t>
      </w:r>
      <w:r>
        <w:rPr>
          <w:rFonts w:ascii="Times New Roman" w:eastAsia="Times New Roman" w:hAnsi="Times New Roman" w:cs="Times New Roman"/>
          <w:sz w:val="20"/>
          <w:szCs w:val="20"/>
        </w:rPr>
        <w:br/>
        <w:t xml:space="preserve">e-pasts: </w:t>
      </w:r>
      <w:hyperlink r:id="rId11">
        <w:r>
          <w:rPr>
            <w:rFonts w:ascii="Times New Roman" w:eastAsia="Times New Roman" w:hAnsi="Times New Roman" w:cs="Times New Roman"/>
            <w:sz w:val="20"/>
            <w:szCs w:val="20"/>
          </w:rPr>
          <w:t>olaines1vsk@olaine.lv</w:t>
        </w:r>
      </w:hyperlink>
    </w:p>
    <w:p w14:paraId="34A2B1A6" w14:textId="77777777" w:rsidR="00FF5750" w:rsidRDefault="00FF5750">
      <w:pPr>
        <w:tabs>
          <w:tab w:val="left" w:pos="426"/>
        </w:tabs>
        <w:spacing w:after="0" w:line="240" w:lineRule="auto"/>
        <w:ind w:left="1418" w:right="-58"/>
        <w:jc w:val="center"/>
        <w:rPr>
          <w:rFonts w:ascii="Times New Roman" w:eastAsia="Times New Roman" w:hAnsi="Times New Roman" w:cs="Times New Roman"/>
          <w:sz w:val="20"/>
          <w:szCs w:val="20"/>
        </w:rPr>
      </w:pPr>
    </w:p>
    <w:p w14:paraId="6085FDED" w14:textId="77777777" w:rsidR="00FF5750" w:rsidRPr="00FF5750" w:rsidRDefault="005450B6">
      <w:pPr>
        <w:tabs>
          <w:tab w:val="left" w:pos="426"/>
        </w:tabs>
        <w:spacing w:after="0" w:line="240" w:lineRule="auto"/>
        <w:ind w:left="1418" w:right="-58"/>
        <w:jc w:val="center"/>
        <w:rPr>
          <w:rFonts w:ascii="Times New Roman" w:eastAsia="Times New Roman" w:hAnsi="Times New Roman" w:cs="Times New Roman"/>
          <w:b/>
          <w:sz w:val="20"/>
          <w:szCs w:val="16"/>
        </w:rPr>
      </w:pPr>
      <w:r w:rsidRPr="00FF5750">
        <w:rPr>
          <w:rFonts w:ascii="Times New Roman" w:eastAsia="Times New Roman" w:hAnsi="Times New Roman" w:cs="Times New Roman"/>
          <w:sz w:val="24"/>
          <w:szCs w:val="20"/>
        </w:rPr>
        <w:t>Skolas direktors: Jāzeps Volāns</w:t>
      </w:r>
    </w:p>
    <w:p w14:paraId="0F6B5806" w14:textId="77777777" w:rsidR="00FA6BEE" w:rsidRDefault="00FA6BEE">
      <w:pPr>
        <w:tabs>
          <w:tab w:val="left" w:pos="4395"/>
          <w:tab w:val="left" w:pos="5040"/>
          <w:tab w:val="left" w:pos="5245"/>
        </w:tabs>
        <w:spacing w:after="0" w:line="240" w:lineRule="auto"/>
        <w:rPr>
          <w:rFonts w:ascii="Times New Roman" w:eastAsia="Times New Roman" w:hAnsi="Times New Roman" w:cs="Times New Roman"/>
          <w:sz w:val="16"/>
          <w:szCs w:val="16"/>
        </w:rPr>
      </w:pPr>
    </w:p>
    <w:p w14:paraId="241C9960" w14:textId="77777777" w:rsidR="00FA6BEE" w:rsidRDefault="005450B6">
      <w:pPr>
        <w:spacing w:after="0" w:line="240" w:lineRule="auto"/>
        <w:ind w:right="-285" w:hanging="28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312D0DD" wp14:editId="53E35BC4">
                <wp:simplePos x="0" y="0"/>
                <wp:positionH relativeFrom="column">
                  <wp:posOffset>2285482</wp:posOffset>
                </wp:positionH>
                <wp:positionV relativeFrom="paragraph">
                  <wp:posOffset>104140</wp:posOffset>
                </wp:positionV>
                <wp:extent cx="6507997" cy="0"/>
                <wp:effectExtent l="0" t="57150" r="45720" b="57150"/>
                <wp:wrapNone/>
                <wp:docPr id="12" name="Taisns savienotājs 12"/>
                <wp:cNvGraphicFramePr/>
                <a:graphic xmlns:a="http://schemas.openxmlformats.org/drawingml/2006/main">
                  <a:graphicData uri="http://schemas.microsoft.com/office/word/2010/wordprocessingShape">
                    <wps:wsp>
                      <wps:cNvCnPr/>
                      <wps:spPr>
                        <a:xfrm>
                          <a:off x="0" y="0"/>
                          <a:ext cx="6507997" cy="0"/>
                        </a:xfrm>
                        <a:prstGeom prst="line">
                          <a:avLst/>
                        </a:prstGeom>
                        <a:ln w="111125" cmpd="thickThi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Taisns savienotājs 12" o:spid="_x0000_s1025" style="mso-wrap-distance-bottom:0;mso-wrap-distance-left:9pt;mso-wrap-distance-right:9pt;mso-wrap-distance-top:0;mso-wrap-style:square;position:absolute;visibility:visible;z-index:251661312" from="179.95pt,8.2pt" to="692.4pt,8.2pt" strokecolor="black" strokeweight="8.75pt">
                <v:stroke joinstyle="miter" linestyle="thickThin"/>
              </v:line>
            </w:pict>
          </mc:Fallback>
        </mc:AlternateContent>
      </w:r>
    </w:p>
    <w:p w14:paraId="7834BE61" w14:textId="77777777" w:rsidR="00FA6BEE" w:rsidRPr="00FF5750" w:rsidRDefault="00FA6BEE">
      <w:pPr>
        <w:tabs>
          <w:tab w:val="left" w:pos="4395"/>
          <w:tab w:val="left" w:pos="5040"/>
          <w:tab w:val="left" w:pos="5245"/>
        </w:tabs>
        <w:spacing w:after="0" w:line="240" w:lineRule="auto"/>
        <w:jc w:val="center"/>
        <w:rPr>
          <w:rFonts w:ascii="Times New Roman" w:eastAsia="Times New Roman" w:hAnsi="Times New Roman" w:cs="Times New Roman"/>
          <w:sz w:val="56"/>
          <w:szCs w:val="72"/>
        </w:rPr>
      </w:pPr>
    </w:p>
    <w:p w14:paraId="1A788C85" w14:textId="77777777" w:rsidR="00FA6BEE" w:rsidRDefault="005450B6">
      <w:pPr>
        <w:tabs>
          <w:tab w:val="left" w:pos="4395"/>
          <w:tab w:val="left" w:pos="5040"/>
          <w:tab w:val="left" w:pos="5245"/>
        </w:tabs>
        <w:spacing w:after="0" w:line="276" w:lineRule="auto"/>
        <w:ind w:left="1560"/>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OLAINES 1. VIDUSSKOLAS</w:t>
      </w:r>
    </w:p>
    <w:p w14:paraId="1DB398C5" w14:textId="77777777" w:rsidR="00FA6BEE" w:rsidRDefault="005450B6">
      <w:pPr>
        <w:tabs>
          <w:tab w:val="left" w:pos="4395"/>
          <w:tab w:val="left" w:pos="5040"/>
          <w:tab w:val="left" w:pos="5245"/>
        </w:tabs>
        <w:spacing w:after="0" w:line="276" w:lineRule="auto"/>
        <w:ind w:left="1560"/>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ATTĪSTĪBAS PLĀNS</w:t>
      </w:r>
    </w:p>
    <w:p w14:paraId="0DF877DD" w14:textId="77777777" w:rsidR="00FA6BEE" w:rsidRDefault="005450B6">
      <w:pPr>
        <w:tabs>
          <w:tab w:val="left" w:pos="4395"/>
          <w:tab w:val="left" w:pos="5040"/>
          <w:tab w:val="left" w:pos="5245"/>
        </w:tabs>
        <w:spacing w:after="0" w:line="276" w:lineRule="auto"/>
        <w:ind w:left="1560"/>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2024./2025. – 2026./2027. mācību gadam</w:t>
      </w:r>
    </w:p>
    <w:p w14:paraId="101B18E7" w14:textId="77777777" w:rsidR="00FA6BEE" w:rsidRDefault="005450B6">
      <w:pP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SKOLAS MISIJA, VĪZIJA UN VĒRTĪBAS</w:t>
      </w:r>
    </w:p>
    <w:p w14:paraId="7A97118F" w14:textId="77777777" w:rsidR="00FA6BEE" w:rsidRDefault="005450B6" w:rsidP="00FF57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MISIJA:</w:t>
      </w:r>
      <w:r>
        <w:rPr>
          <w:rFonts w:ascii="Times New Roman" w:eastAsia="Times New Roman" w:hAnsi="Times New Roman" w:cs="Times New Roman"/>
          <w:sz w:val="24"/>
          <w:szCs w:val="24"/>
        </w:rPr>
        <w:t xml:space="preserve"> Nodrošināt mūsdienīgu, kvalitatīvu izglītību sakārtotā un atbalstošā vidē, veicinot godīgu, radošu un atbildīgu personību izaugsmi.</w:t>
      </w:r>
    </w:p>
    <w:p w14:paraId="10898B45" w14:textId="77777777" w:rsidR="00FA6BEE" w:rsidRDefault="005450B6" w:rsidP="00FF57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VĪZIJA:</w:t>
      </w:r>
      <w:r>
        <w:rPr>
          <w:rFonts w:ascii="Times New Roman" w:eastAsia="Times New Roman" w:hAnsi="Times New Roman" w:cs="Times New Roman"/>
          <w:sz w:val="24"/>
          <w:szCs w:val="24"/>
        </w:rPr>
        <w:t xml:space="preserve"> Olaines 1.vidusskola – konkurētspējīga un inovatīva skola ikvienam skolēnam.</w:t>
      </w:r>
    </w:p>
    <w:p w14:paraId="07B09456" w14:textId="77777777" w:rsidR="00FA6BEE" w:rsidRDefault="005450B6" w:rsidP="00FF57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VĒRTĪBAS:</w:t>
      </w:r>
      <w:r>
        <w:rPr>
          <w:rFonts w:ascii="Times New Roman" w:eastAsia="Times New Roman" w:hAnsi="Times New Roman" w:cs="Times New Roman"/>
          <w:sz w:val="24"/>
          <w:szCs w:val="24"/>
        </w:rPr>
        <w:t xml:space="preserve"> Attīstība. Atbildība. Sadarbība. Cieņa. Kvalitāte.</w:t>
      </w:r>
    </w:p>
    <w:p w14:paraId="1C37588C" w14:textId="77777777" w:rsidR="00FA6BEE" w:rsidRDefault="00FA6BEE">
      <w:pPr>
        <w:jc w:val="center"/>
        <w:rPr>
          <w:rFonts w:ascii="Times New Roman" w:eastAsia="Times New Roman" w:hAnsi="Times New Roman" w:cs="Times New Roman"/>
          <w:b/>
          <w:sz w:val="28"/>
          <w:szCs w:val="28"/>
        </w:rPr>
      </w:pPr>
    </w:p>
    <w:p w14:paraId="124CBA45" w14:textId="77777777" w:rsidR="00FA6BEE" w:rsidRDefault="005450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STRATĒĢISKIE MĒRĶI UN SASNIEDZAMIE REZULTĀTI</w:t>
      </w:r>
    </w:p>
    <w:p w14:paraId="2492A084" w14:textId="77777777" w:rsidR="00FA6BEE" w:rsidRDefault="005450B6" w:rsidP="00FF5750">
      <w:pPr>
        <w:numPr>
          <w:ilvl w:val="0"/>
          <w:numId w:val="3"/>
        </w:numPr>
        <w:pBdr>
          <w:top w:val="nil"/>
          <w:left w:val="nil"/>
          <w:bottom w:val="nil"/>
          <w:right w:val="nil"/>
          <w:between w:val="nil"/>
        </w:pBdr>
        <w:spacing w:after="0" w:line="240" w:lineRule="auto"/>
        <w:ind w:left="284" w:hanging="142"/>
        <w:rPr>
          <w:rFonts w:ascii="Times New Roman" w:eastAsia="Times New Roman" w:hAnsi="Times New Roman" w:cs="Times New Roman"/>
          <w:sz w:val="24"/>
          <w:szCs w:val="24"/>
        </w:rPr>
      </w:pPr>
      <w:r>
        <w:rPr>
          <w:rFonts w:ascii="Times New Roman" w:eastAsia="Times New Roman" w:hAnsi="Times New Roman" w:cs="Times New Roman"/>
          <w:b/>
          <w:sz w:val="24"/>
          <w:szCs w:val="24"/>
        </w:rPr>
        <w:t>Izveidot iekļaujošu un atbalstošu izglītības vidi sekmīgai izglītības programmu īstenošanai.</w:t>
      </w:r>
    </w:p>
    <w:p w14:paraId="2824AB51" w14:textId="77777777" w:rsidR="00FA6BEE" w:rsidRDefault="005450B6">
      <w:pPr>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6"/>
          <w:szCs w:val="26"/>
          <w:u w:val="single"/>
        </w:rPr>
        <w:t>Sasniedzamais rezultāts</w:t>
      </w:r>
    </w:p>
    <w:p w14:paraId="21CD0138"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Skola turpina īstenot pedagoģisko pieeju, piemērojoties skolēnu spējām, vajadzībām un interesēm individuālās izaugsmes nodrošināšanai. </w:t>
      </w:r>
    </w:p>
    <w:p w14:paraId="50B47D10"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Uzlabota skolas infrastruktūra un materiāli tehniskā bāze.</w:t>
      </w:r>
    </w:p>
    <w:p w14:paraId="372E9FBC" w14:textId="77777777" w:rsidR="00FA6BEE" w:rsidRDefault="00FA6BEE">
      <w:pPr>
        <w:spacing w:after="0" w:line="240" w:lineRule="auto"/>
        <w:rPr>
          <w:rFonts w:ascii="Times New Roman" w:eastAsia="Times New Roman" w:hAnsi="Times New Roman" w:cs="Times New Roman"/>
          <w:sz w:val="24"/>
          <w:szCs w:val="24"/>
        </w:rPr>
      </w:pPr>
    </w:p>
    <w:p w14:paraId="12B2CFBC" w14:textId="77777777" w:rsidR="00FA6BEE" w:rsidRDefault="005450B6" w:rsidP="00FF5750">
      <w:pPr>
        <w:numPr>
          <w:ilvl w:val="0"/>
          <w:numId w:val="3"/>
        </w:numPr>
        <w:pBdr>
          <w:top w:val="nil"/>
          <w:left w:val="nil"/>
          <w:bottom w:val="nil"/>
          <w:right w:val="nil"/>
          <w:between w:val="nil"/>
        </w:pBdr>
        <w:spacing w:after="0" w:line="240" w:lineRule="auto"/>
        <w:ind w:left="284" w:hanging="142"/>
        <w:rPr>
          <w:rFonts w:ascii="Times New Roman" w:eastAsia="Times New Roman" w:hAnsi="Times New Roman" w:cs="Times New Roman"/>
          <w:sz w:val="24"/>
          <w:szCs w:val="24"/>
        </w:rPr>
      </w:pPr>
      <w:r>
        <w:rPr>
          <w:rFonts w:ascii="Times New Roman" w:eastAsia="Times New Roman" w:hAnsi="Times New Roman" w:cs="Times New Roman"/>
          <w:b/>
          <w:sz w:val="24"/>
          <w:szCs w:val="24"/>
        </w:rPr>
        <w:t>Attīstīt skolēnu zināšanas, prasmes un kompetences sekmīgai izglītības turpināšanai vidējā un augstākā izglītībā.</w:t>
      </w:r>
    </w:p>
    <w:p w14:paraId="70D80A01" w14:textId="77777777" w:rsidR="00FA6BEE" w:rsidRDefault="005450B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6"/>
          <w:szCs w:val="26"/>
          <w:u w:val="single"/>
        </w:rPr>
        <w:t>Sasniedzamais rezultāts</w:t>
      </w:r>
    </w:p>
    <w:p w14:paraId="2B04B6BC"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Pedagogi īsteno kompetencēs balstītu mācību saturu un pilnveido skolēnu prasmes, sasaistot tās ar reālo dzīvi un nākotnes profesijas izvēles iespējām. </w:t>
      </w:r>
    </w:p>
    <w:p w14:paraId="6EE31333" w14:textId="77777777" w:rsidR="00FA6BEE" w:rsidRDefault="00FA6BEE">
      <w:pPr>
        <w:pBdr>
          <w:top w:val="nil"/>
          <w:left w:val="nil"/>
          <w:bottom w:val="nil"/>
          <w:right w:val="nil"/>
          <w:between w:val="nil"/>
        </w:pBdr>
        <w:spacing w:after="0" w:line="240" w:lineRule="auto"/>
        <w:ind w:left="1440"/>
        <w:rPr>
          <w:rFonts w:ascii="Arial" w:eastAsia="Arial" w:hAnsi="Arial" w:cs="Arial"/>
        </w:rPr>
      </w:pPr>
    </w:p>
    <w:p w14:paraId="1864819E" w14:textId="77777777" w:rsidR="00FA6BEE" w:rsidRDefault="005450B6" w:rsidP="00FF5750">
      <w:pPr>
        <w:numPr>
          <w:ilvl w:val="0"/>
          <w:numId w:val="3"/>
        </w:numPr>
        <w:pBdr>
          <w:top w:val="nil"/>
          <w:left w:val="nil"/>
          <w:bottom w:val="nil"/>
          <w:right w:val="nil"/>
          <w:between w:val="nil"/>
        </w:pBdr>
        <w:spacing w:after="0" w:line="240" w:lineRule="auto"/>
        <w:ind w:left="284" w:hanging="142"/>
        <w:rPr>
          <w:rFonts w:ascii="Times New Roman" w:eastAsia="Times New Roman" w:hAnsi="Times New Roman" w:cs="Times New Roman"/>
          <w:sz w:val="24"/>
          <w:szCs w:val="24"/>
        </w:rPr>
      </w:pPr>
      <w:r>
        <w:rPr>
          <w:rFonts w:ascii="Times New Roman" w:eastAsia="Times New Roman" w:hAnsi="Times New Roman" w:cs="Times New Roman"/>
          <w:b/>
          <w:sz w:val="24"/>
          <w:szCs w:val="24"/>
        </w:rPr>
        <w:t>Dot iespēju skolēniem izprast un praktizēt valstij un sabiedrībai būtiskas vērtības un tradīcijas izglītības procesā.</w:t>
      </w:r>
    </w:p>
    <w:p w14:paraId="62CD4810" w14:textId="77777777" w:rsidR="00FA6BEE" w:rsidRDefault="005450B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6"/>
          <w:szCs w:val="26"/>
          <w:u w:val="single"/>
        </w:rPr>
        <w:t>Sasniedzamais rezultāts</w:t>
      </w:r>
    </w:p>
    <w:p w14:paraId="78527A75"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Skolēniem ir izpratne par skolas vērtībām, ikdienas rīcība skolā un ārpus tās nav pretrunā ar tām. </w:t>
      </w:r>
    </w:p>
    <w:p w14:paraId="0F30C2E2"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Pedagogiem ir prasme integrēt mācību stundās dažādus audzināšanas līdzekļus, kas sekmē skolēna piederību skolai, novadam un valstij. </w:t>
      </w:r>
    </w:p>
    <w:p w14:paraId="5CB10CA0" w14:textId="77777777" w:rsidR="00FA6BEE" w:rsidRDefault="00FA6BEE">
      <w:pPr>
        <w:pBdr>
          <w:top w:val="nil"/>
          <w:left w:val="nil"/>
          <w:bottom w:val="nil"/>
          <w:right w:val="nil"/>
          <w:between w:val="nil"/>
        </w:pBdr>
        <w:spacing w:after="0" w:line="240" w:lineRule="auto"/>
        <w:ind w:left="1440"/>
        <w:rPr>
          <w:rFonts w:ascii="Arial" w:eastAsia="Arial" w:hAnsi="Arial" w:cs="Arial"/>
        </w:rPr>
      </w:pPr>
    </w:p>
    <w:p w14:paraId="0F3E3CA1" w14:textId="77777777" w:rsidR="00FA6BEE" w:rsidRDefault="005450B6" w:rsidP="00FF5750">
      <w:pPr>
        <w:numPr>
          <w:ilvl w:val="0"/>
          <w:numId w:val="3"/>
        </w:numPr>
        <w:pBdr>
          <w:top w:val="nil"/>
          <w:left w:val="nil"/>
          <w:bottom w:val="nil"/>
          <w:right w:val="nil"/>
          <w:between w:val="nil"/>
        </w:pBdr>
        <w:spacing w:after="0" w:line="240" w:lineRule="auto"/>
        <w:ind w:left="284" w:hanging="142"/>
        <w:rPr>
          <w:rFonts w:ascii="Times New Roman" w:eastAsia="Times New Roman" w:hAnsi="Times New Roman" w:cs="Times New Roman"/>
          <w:sz w:val="24"/>
          <w:szCs w:val="24"/>
        </w:rPr>
      </w:pPr>
      <w:r>
        <w:rPr>
          <w:rFonts w:ascii="Times New Roman" w:eastAsia="Times New Roman" w:hAnsi="Times New Roman" w:cs="Times New Roman"/>
          <w:b/>
          <w:sz w:val="24"/>
          <w:szCs w:val="24"/>
        </w:rPr>
        <w:t>Sekmēt skolēnu pašvadību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un ar tām saistīto 21.gs. prasmju apguvi dzīvei demokrātiskā sabiedrībā</w:t>
      </w:r>
      <w:r>
        <w:rPr>
          <w:rFonts w:ascii="Times New Roman" w:eastAsia="Times New Roman" w:hAnsi="Times New Roman" w:cs="Times New Roman"/>
          <w:sz w:val="24"/>
          <w:szCs w:val="24"/>
        </w:rPr>
        <w:t>.</w:t>
      </w:r>
    </w:p>
    <w:p w14:paraId="61A8B28B" w14:textId="77777777" w:rsidR="00FA6BEE" w:rsidRDefault="005450B6">
      <w:pPr>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6"/>
          <w:szCs w:val="26"/>
          <w:u w:val="single"/>
        </w:rPr>
        <w:t xml:space="preserve">Sasniedzamais rezultāts </w:t>
      </w:r>
    </w:p>
    <w:p w14:paraId="1FD67855"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Attīstīta skolēna personība, talanti, intelektuālās un fiziskās spējas.</w:t>
      </w:r>
    </w:p>
    <w:p w14:paraId="01D315B2" w14:textId="77777777" w:rsidR="00FA6BEE" w:rsidRDefault="005450B6">
      <w:pPr>
        <w:numPr>
          <w:ilvl w:val="1"/>
          <w:numId w:val="3"/>
        </w:numPr>
        <w:pBdr>
          <w:top w:val="nil"/>
          <w:left w:val="nil"/>
          <w:bottom w:val="nil"/>
          <w:right w:val="nil"/>
          <w:between w:val="nil"/>
        </w:pBdr>
        <w:spacing w:after="0" w:line="240" w:lineRule="auto"/>
        <w:rPr>
          <w:rFonts w:ascii="Arial" w:eastAsia="Arial" w:hAnsi="Arial" w:cs="Arial"/>
        </w:rPr>
      </w:pPr>
      <w:r>
        <w:rPr>
          <w:rFonts w:ascii="Times New Roman" w:eastAsia="Times New Roman" w:hAnsi="Times New Roman" w:cs="Times New Roman"/>
          <w:sz w:val="24"/>
          <w:szCs w:val="24"/>
        </w:rPr>
        <w:lastRenderedPageBreak/>
        <w:t xml:space="preserve">Izveidota izpratne par cieņu pret cilvēka tiesībām un pamatbrīvībām. </w:t>
      </w:r>
    </w:p>
    <w:p w14:paraId="19F405B7" w14:textId="77777777" w:rsidR="00FA6BEE" w:rsidRDefault="005450B6">
      <w:pPr>
        <w:numPr>
          <w:ilvl w:val="1"/>
          <w:numId w:val="3"/>
        </w:numPr>
        <w:pBdr>
          <w:top w:val="nil"/>
          <w:left w:val="nil"/>
          <w:bottom w:val="nil"/>
          <w:right w:val="nil"/>
          <w:between w:val="nil"/>
        </w:pBdr>
        <w:spacing w:after="0" w:line="240" w:lineRule="auto"/>
        <w:rPr>
          <w:rFonts w:ascii="Arial" w:eastAsia="Arial" w:hAnsi="Arial" w:cs="Arial"/>
        </w:rPr>
      </w:pPr>
      <w:r>
        <w:rPr>
          <w:rFonts w:ascii="Times New Roman" w:eastAsia="Times New Roman" w:hAnsi="Times New Roman" w:cs="Times New Roman"/>
          <w:sz w:val="24"/>
          <w:szCs w:val="24"/>
        </w:rPr>
        <w:t xml:space="preserve">Audzināšanas process veicina skolēna cieņu pret vecākiem un līdzcilvēkiem, kultūras savdabīgumu, izcelsmes valsts valodu un vērtībām, cieņu pret Latvijas nacionālajām vērtībām. </w:t>
      </w:r>
    </w:p>
    <w:p w14:paraId="418BEBDD" w14:textId="77777777" w:rsidR="00FA6BEE" w:rsidRDefault="005450B6">
      <w:pPr>
        <w:numPr>
          <w:ilvl w:val="1"/>
          <w:numId w:val="3"/>
        </w:numPr>
        <w:pBdr>
          <w:top w:val="nil"/>
          <w:left w:val="nil"/>
          <w:bottom w:val="nil"/>
          <w:right w:val="nil"/>
          <w:between w:val="nil"/>
        </w:pBdr>
        <w:spacing w:after="0" w:line="240" w:lineRule="auto"/>
        <w:rPr>
          <w:rFonts w:ascii="Arial" w:eastAsia="Arial" w:hAnsi="Arial" w:cs="Arial"/>
        </w:rPr>
      </w:pPr>
      <w:r>
        <w:rPr>
          <w:rFonts w:ascii="Times New Roman" w:eastAsia="Times New Roman" w:hAnsi="Times New Roman" w:cs="Times New Roman"/>
          <w:sz w:val="24"/>
          <w:szCs w:val="24"/>
        </w:rPr>
        <w:t>Skola sagatavo skolēnus apzinīgai dzīvei brīvā sabiedrībā miera, iecietības, vīriešu un sieviešu līdztiesības un visu tautu, etnisko, nacionālo un konfesionālo grupu tolerantās attiecībās.</w:t>
      </w:r>
    </w:p>
    <w:p w14:paraId="2FE45879" w14:textId="77777777" w:rsidR="00FA6BEE" w:rsidRDefault="00FA6BEE">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6622F5F8" w14:textId="77777777" w:rsidR="00FA6BEE" w:rsidRDefault="005450B6" w:rsidP="00FF5750">
      <w:pPr>
        <w:numPr>
          <w:ilvl w:val="0"/>
          <w:numId w:val="3"/>
        </w:numPr>
        <w:pBdr>
          <w:top w:val="nil"/>
          <w:left w:val="nil"/>
          <w:bottom w:val="nil"/>
          <w:right w:val="nil"/>
          <w:between w:val="nil"/>
        </w:pBdr>
        <w:spacing w:after="0" w:line="240" w:lineRule="auto"/>
        <w:ind w:left="284" w:hanging="142"/>
        <w:rPr>
          <w:rFonts w:ascii="Times New Roman" w:eastAsia="Times New Roman" w:hAnsi="Times New Roman" w:cs="Times New Roman"/>
          <w:sz w:val="24"/>
          <w:szCs w:val="24"/>
        </w:rPr>
      </w:pPr>
      <w:r>
        <w:rPr>
          <w:rFonts w:ascii="Times New Roman" w:eastAsia="Times New Roman" w:hAnsi="Times New Roman" w:cs="Times New Roman"/>
          <w:b/>
          <w:sz w:val="24"/>
          <w:szCs w:val="24"/>
        </w:rPr>
        <w:t>Veidot demokrātisku un iekļaujošu sabiedrību, īstenojot vienotas skolas pieeju pedagoģiskajā procesā</w:t>
      </w:r>
      <w:r>
        <w:rPr>
          <w:rFonts w:ascii="Times New Roman" w:eastAsia="Times New Roman" w:hAnsi="Times New Roman" w:cs="Times New Roman"/>
          <w:sz w:val="24"/>
          <w:szCs w:val="24"/>
        </w:rPr>
        <w:t>.</w:t>
      </w:r>
    </w:p>
    <w:p w14:paraId="66430707" w14:textId="77777777" w:rsidR="00FA6BEE" w:rsidRDefault="005450B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6"/>
          <w:szCs w:val="26"/>
          <w:u w:val="single"/>
        </w:rPr>
        <w:t>Sasniedzamais rezultāts</w:t>
      </w:r>
    </w:p>
    <w:p w14:paraId="347192E0"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Atrodoties skolā, mācību stundās, skolas organizētajos pasākumos (skolā un ārpus tās) pedagogs un izglītojamie lieto tikai valsts valodu, izņemot svešvalodu mācību stundas un tematiskos pasākumus. </w:t>
      </w:r>
    </w:p>
    <w:p w14:paraId="041C7478"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Ārpusstundu audzināšanas pasākumi popularizē labu latviešu valodas zināšanu nozīmīgumu.</w:t>
      </w:r>
    </w:p>
    <w:p w14:paraId="52ACD1F2" w14:textId="77777777" w:rsidR="00FA6BEE" w:rsidRDefault="005450B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Palielināts pasākumu skaits, kurus ierosina un organizē izglītojamie. </w:t>
      </w:r>
    </w:p>
    <w:p w14:paraId="4AFF0D27" w14:textId="77777777" w:rsidR="00FA6BEE" w:rsidRDefault="005450B6">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Tiek piedāvātas interešu izglītības nodarbības, kas palīdz pilnveidot latviešu valodas zināšanas.</w:t>
      </w:r>
    </w:p>
    <w:p w14:paraId="35A85BA6" w14:textId="77777777" w:rsidR="00FA6BEE" w:rsidRPr="00FF5750" w:rsidRDefault="00FA6BEE">
      <w:pPr>
        <w:rPr>
          <w:rFonts w:ascii="Times New Roman" w:eastAsia="Times New Roman" w:hAnsi="Times New Roman" w:cs="Times New Roman"/>
          <w:color w:val="0070C0"/>
          <w:sz w:val="8"/>
          <w:szCs w:val="24"/>
        </w:rPr>
      </w:pPr>
    </w:p>
    <w:p w14:paraId="16D0B7EA" w14:textId="77777777" w:rsidR="00FA6BEE" w:rsidRDefault="005450B6">
      <w:pPr>
        <w:spacing w:after="0"/>
        <w:rPr>
          <w:color w:val="00FF00"/>
          <w:sz w:val="36"/>
          <w:szCs w:val="36"/>
        </w:rPr>
      </w:pPr>
      <w:r>
        <w:rPr>
          <w:rFonts w:ascii="Times New Roman" w:eastAsia="Times New Roman" w:hAnsi="Times New Roman" w:cs="Times New Roman"/>
          <w:b/>
          <w:sz w:val="28"/>
          <w:szCs w:val="28"/>
        </w:rPr>
        <w:t>ATTĪSTĪBAS PRIORITĀTES UN SASNIEDZAMIE REZULTĀTI</w:t>
      </w:r>
    </w:p>
    <w:tbl>
      <w:tblPr>
        <w:tblStyle w:val="a3"/>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393"/>
      </w:tblGrid>
      <w:tr w:rsidR="008C2577" w14:paraId="1C9AA913" w14:textId="77777777">
        <w:trPr>
          <w:trHeight w:val="320"/>
        </w:trPr>
        <w:tc>
          <w:tcPr>
            <w:tcW w:w="13948" w:type="dxa"/>
            <w:gridSpan w:val="2"/>
            <w:shd w:val="clear" w:color="auto" w:fill="BFBFBF"/>
            <w:vAlign w:val="center"/>
          </w:tcPr>
          <w:p w14:paraId="602C3FDB" w14:textId="77777777" w:rsidR="00FA6BEE" w:rsidRDefault="005450B6">
            <w:pPr>
              <w:numPr>
                <w:ilvl w:val="0"/>
                <w:numId w:val="2"/>
              </w:numPr>
              <w:spacing w:line="276" w:lineRule="auto"/>
              <w:ind w:left="42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Prioritāte - skolas darbība atbilstoši mācīšanās organizācijas darbības pamatprincipiem </w:t>
            </w:r>
          </w:p>
        </w:tc>
      </w:tr>
      <w:tr w:rsidR="008C2577" w14:paraId="7C54EA08" w14:textId="77777777">
        <w:trPr>
          <w:trHeight w:val="260"/>
        </w:trPr>
        <w:tc>
          <w:tcPr>
            <w:tcW w:w="13948" w:type="dxa"/>
            <w:gridSpan w:val="2"/>
            <w:shd w:val="clear" w:color="auto" w:fill="D9D9D9"/>
            <w:vAlign w:val="center"/>
          </w:tcPr>
          <w:p w14:paraId="745502AF" w14:textId="77777777" w:rsidR="00FA6BEE" w:rsidRDefault="005450B6" w:rsidP="00FF5750">
            <w:pPr>
              <w:spacing w:line="276" w:lineRule="auto"/>
              <w:ind w:left="3294" w:hanging="3267"/>
              <w:rPr>
                <w:rFonts w:ascii="Times New Roman" w:eastAsia="Times New Roman" w:hAnsi="Times New Roman" w:cs="Times New Roman"/>
                <w:sz w:val="26"/>
                <w:szCs w:val="26"/>
              </w:rPr>
            </w:pPr>
            <w:r>
              <w:rPr>
                <w:rFonts w:ascii="Times New Roman" w:eastAsia="Times New Roman" w:hAnsi="Times New Roman" w:cs="Times New Roman"/>
                <w:b/>
                <w:sz w:val="26"/>
                <w:szCs w:val="26"/>
              </w:rPr>
              <w:t>1.1. Sasniedzamais rezultāts:</w:t>
            </w:r>
            <w:r>
              <w:rPr>
                <w:rFonts w:ascii="Times New Roman" w:eastAsia="Times New Roman" w:hAnsi="Times New Roman" w:cs="Times New Roman"/>
                <w:sz w:val="26"/>
                <w:szCs w:val="26"/>
              </w:rPr>
              <w:t xml:space="preserve"> skolēniem, skolēnu vecākiem vai likumiskajiem pārstāvjiem un pedagogiem skolā ir vienota izpratne par mācīšanos.</w:t>
            </w:r>
          </w:p>
        </w:tc>
      </w:tr>
      <w:tr w:rsidR="008C2577" w14:paraId="5F110CE0" w14:textId="77777777">
        <w:tc>
          <w:tcPr>
            <w:tcW w:w="1555" w:type="dxa"/>
            <w:vAlign w:val="center"/>
          </w:tcPr>
          <w:p w14:paraId="60A33BDA" w14:textId="77777777" w:rsidR="00FA6BEE" w:rsidRDefault="005450B6">
            <w:pPr>
              <w:spacing w:line="276" w:lineRule="auto"/>
              <w:rPr>
                <w:sz w:val="32"/>
                <w:szCs w:val="32"/>
              </w:rPr>
            </w:pPr>
            <w:r>
              <w:rPr>
                <w:rFonts w:ascii="Times New Roman" w:eastAsia="Times New Roman" w:hAnsi="Times New Roman" w:cs="Times New Roman"/>
                <w:sz w:val="24"/>
                <w:szCs w:val="24"/>
              </w:rPr>
              <w:t>Kvalitatīvie rādītāji</w:t>
            </w:r>
          </w:p>
        </w:tc>
        <w:tc>
          <w:tcPr>
            <w:tcW w:w="12393" w:type="dxa"/>
            <w:vAlign w:val="center"/>
          </w:tcPr>
          <w:p w14:paraId="713BF947" w14:textId="77777777" w:rsidR="00FA6BEE" w:rsidRDefault="005450B6" w:rsidP="00FF5750">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Pilnveidoti iekšējās kārtības noteikumi, darba kārtības noteikumi, skolēnu mācību snieguma vērtēšanas kārtība un citi skolas normatīvie dokumenti.</w:t>
            </w:r>
          </w:p>
          <w:p w14:paraId="24D705E4" w14:textId="77777777" w:rsidR="00FA6BEE" w:rsidRDefault="005450B6" w:rsidP="00FF5750">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Skola vismaz reizi gadā veic skolēnu, viņu vecāku vai likumisko pārstāvju un pedagogu aptauju par mācību darba organizāciju un mācību procesā iesaistīto pušu savstarpējo sadarbību. Ar aptaujas rezultātiem tiek iepazīstināti pedagogi. Pēc datu analīzes tiek izvirzīti turpmākie uzdevumi. </w:t>
            </w:r>
          </w:p>
          <w:p w14:paraId="6809C149" w14:textId="77777777" w:rsidR="00FA6BEE" w:rsidRDefault="005450B6" w:rsidP="00FF5750">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Pilnveidota mācību procesā iesaistīto informēšanas sistēma, izveidoti informatīvi skaidrojoši materiāli, kas pieejami skolas mājas lapā un e-klasē. </w:t>
            </w:r>
          </w:p>
          <w:p w14:paraId="5948F5F8" w14:textId="77777777" w:rsidR="00FA6BEE" w:rsidRDefault="005450B6" w:rsidP="00FF5750">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Mērķtiecīga un regulāra mācību procesā iesaistīto informēšana par aktualitātēm skolā.</w:t>
            </w:r>
          </w:p>
        </w:tc>
      </w:tr>
      <w:tr w:rsidR="008C2577" w14:paraId="6386BE59" w14:textId="77777777">
        <w:tc>
          <w:tcPr>
            <w:tcW w:w="1555" w:type="dxa"/>
            <w:vAlign w:val="center"/>
          </w:tcPr>
          <w:p w14:paraId="2C27C8CA" w14:textId="77777777" w:rsidR="00FA6BEE" w:rsidRDefault="005450B6">
            <w:pPr>
              <w:spacing w:line="276" w:lineRule="auto"/>
              <w:rPr>
                <w:sz w:val="32"/>
                <w:szCs w:val="32"/>
              </w:rPr>
            </w:pPr>
            <w:r>
              <w:rPr>
                <w:rFonts w:ascii="Times New Roman" w:eastAsia="Times New Roman" w:hAnsi="Times New Roman" w:cs="Times New Roman"/>
                <w:sz w:val="24"/>
                <w:szCs w:val="24"/>
              </w:rPr>
              <w:t>Kvantitatīvie rādītāji</w:t>
            </w:r>
          </w:p>
        </w:tc>
        <w:tc>
          <w:tcPr>
            <w:tcW w:w="12393" w:type="dxa"/>
            <w:vAlign w:val="center"/>
          </w:tcPr>
          <w:p w14:paraId="0D4EB7F1" w14:textId="77777777" w:rsidR="00FA6BEE" w:rsidRDefault="005450B6" w:rsidP="00FF5750">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 skolēni un pedagogi zina  skolas misiju, vīziju un vērtības, ievēro un mācību procesā aktualizē tās. </w:t>
            </w:r>
          </w:p>
          <w:p w14:paraId="1FF341C3" w14:textId="77777777" w:rsidR="00FA6BEE" w:rsidRDefault="005450B6" w:rsidP="00FF5750">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30% samazināta priekšlaicīgu mācību pārtraukšana un par 10% paaugstinājušies skolēnu mācību sasniegumi.</w:t>
            </w:r>
          </w:p>
          <w:p w14:paraId="522EABEF" w14:textId="77777777" w:rsidR="00FA6BEE" w:rsidRDefault="005450B6" w:rsidP="00FF5750">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 skolas darbinieki, skolēni un skolēnu vecāki vai likumiskie pārstāvji ir informēti par aktualitātēm skolā.</w:t>
            </w:r>
          </w:p>
        </w:tc>
      </w:tr>
      <w:tr w:rsidR="008C2577" w14:paraId="39D8EFDC" w14:textId="77777777">
        <w:trPr>
          <w:trHeight w:val="260"/>
        </w:trPr>
        <w:tc>
          <w:tcPr>
            <w:tcW w:w="13948" w:type="dxa"/>
            <w:gridSpan w:val="2"/>
            <w:shd w:val="clear" w:color="auto" w:fill="D9D9D9"/>
            <w:vAlign w:val="center"/>
          </w:tcPr>
          <w:p w14:paraId="434143F5"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lastRenderedPageBreak/>
              <w:t>1.2. Sasniedzamais rezultāts:</w:t>
            </w:r>
            <w:r>
              <w:rPr>
                <w:rFonts w:ascii="Times New Roman" w:eastAsia="Times New Roman" w:hAnsi="Times New Roman" w:cs="Times New Roman"/>
                <w:sz w:val="26"/>
                <w:szCs w:val="26"/>
              </w:rPr>
              <w:t xml:space="preserve"> skolā ir izveidota fiziski un psiholoģiski droša mācību vide. Labbūtība kā vērtība ikvienam skolā.</w:t>
            </w:r>
          </w:p>
        </w:tc>
      </w:tr>
      <w:tr w:rsidR="008C2577" w14:paraId="23D6402A" w14:textId="77777777">
        <w:tc>
          <w:tcPr>
            <w:tcW w:w="1555" w:type="dxa"/>
            <w:vAlign w:val="center"/>
          </w:tcPr>
          <w:p w14:paraId="5276AD4D" w14:textId="77777777" w:rsidR="00FA6BEE" w:rsidRDefault="005450B6">
            <w:pPr>
              <w:spacing w:line="276" w:lineRule="auto"/>
              <w:rPr>
                <w:sz w:val="32"/>
                <w:szCs w:val="32"/>
              </w:rPr>
            </w:pPr>
            <w:r>
              <w:rPr>
                <w:rFonts w:ascii="Times New Roman" w:eastAsia="Times New Roman" w:hAnsi="Times New Roman" w:cs="Times New Roman"/>
                <w:sz w:val="24"/>
                <w:szCs w:val="24"/>
              </w:rPr>
              <w:t>Kvalitatīvie rādītāji</w:t>
            </w:r>
          </w:p>
        </w:tc>
        <w:tc>
          <w:tcPr>
            <w:tcW w:w="12393" w:type="dxa"/>
            <w:vAlign w:val="center"/>
          </w:tcPr>
          <w:p w14:paraId="2DE34FC5"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Skolā ir pieejami kvalitatīvi psihologa, logopēda, sociālā pedagoga, speciālā pedagoga, karjeras konsultanta un medmāsas pakalpojumi. </w:t>
            </w:r>
          </w:p>
          <w:p w14:paraId="04780885"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Skolēnu parlaments izveidojis aktivitāšu plānu skolēnu savstarpējās cieņas, iecietības, līdztiesības, patriotisma veicināšanai.</w:t>
            </w:r>
          </w:p>
          <w:p w14:paraId="0BEB8287"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Sadarbībā ar skolas arodkomiteju un pašvaldību izstrādāta atbalsta pasākumu sistēma (infografika) pedagogu labbūtības veicināšanai.</w:t>
            </w:r>
          </w:p>
          <w:p w14:paraId="64FB2EF6"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Izveidota pieeja skolēnu pozitīvās uzvedības veicināšanai (infografikas, koplietošanas telpu zonēšana). </w:t>
            </w:r>
          </w:p>
          <w:p w14:paraId="13457CDF"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Palielināta telpu kapacitāte, nodrošinot kvalitatīvai izglītībai atbilstošu vidi.</w:t>
            </w:r>
          </w:p>
          <w:p w14:paraId="6BD420E5"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 vismaz reizi gadā veic skolēnu, viņu vecāku vai likumisko pārstāvju un pedagogu aptauju par labbūtību skolā un savstarpējām attiecībām.</w:t>
            </w:r>
          </w:p>
          <w:p w14:paraId="43FEDFA3"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Regulāra pedagogu un atbalsta personāla preventīvā darba un skolēnu parlamenta rīkoto aktivitāšu rezultātā samazinās skolēnu uzvedības problēmu skaits skolā.</w:t>
            </w:r>
          </w:p>
        </w:tc>
      </w:tr>
      <w:tr w:rsidR="008C2577" w14:paraId="47E6394A" w14:textId="77777777">
        <w:tc>
          <w:tcPr>
            <w:tcW w:w="1555" w:type="dxa"/>
            <w:vAlign w:val="center"/>
          </w:tcPr>
          <w:p w14:paraId="6D685DD4" w14:textId="77777777" w:rsidR="00FA6BEE" w:rsidRDefault="005450B6">
            <w:pPr>
              <w:spacing w:line="276" w:lineRule="auto"/>
              <w:rPr>
                <w:sz w:val="32"/>
                <w:szCs w:val="32"/>
              </w:rPr>
            </w:pPr>
            <w:r>
              <w:rPr>
                <w:rFonts w:ascii="Times New Roman" w:eastAsia="Times New Roman" w:hAnsi="Times New Roman" w:cs="Times New Roman"/>
                <w:sz w:val="24"/>
                <w:szCs w:val="24"/>
              </w:rPr>
              <w:t>Kvantitatīvie rādītāji</w:t>
            </w:r>
          </w:p>
        </w:tc>
        <w:tc>
          <w:tcPr>
            <w:tcW w:w="12393" w:type="dxa"/>
            <w:vAlign w:val="center"/>
          </w:tcPr>
          <w:p w14:paraId="57E46E4C"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Lielākā daļa skolēnu un pedagogu apliecina, ka jūtas piederīgi skolai un var saņemt nepieciešamo atbalstu.</w:t>
            </w:r>
          </w:p>
          <w:p w14:paraId="7168432E"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Vismaz reizi gadā sadarbībā ar skolas arodkomiteju tiek organizēts pedagogu pieredzes brauciens uz kādu no Latvijas vai kaimiņvalstu izglītības iestādēm.</w:t>
            </w:r>
          </w:p>
        </w:tc>
      </w:tr>
      <w:tr w:rsidR="008C2577" w14:paraId="75CADF6D" w14:textId="77777777">
        <w:trPr>
          <w:trHeight w:val="260"/>
        </w:trPr>
        <w:tc>
          <w:tcPr>
            <w:tcW w:w="13948" w:type="dxa"/>
            <w:gridSpan w:val="2"/>
            <w:shd w:val="clear" w:color="auto" w:fill="D9D9D9"/>
            <w:vAlign w:val="center"/>
          </w:tcPr>
          <w:p w14:paraId="6630B634" w14:textId="77777777" w:rsidR="00FA6BEE" w:rsidRDefault="005450B6">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1.3. Sasniedzamais rezultāts:</w:t>
            </w:r>
            <w:r>
              <w:rPr>
                <w:rFonts w:ascii="Times New Roman" w:eastAsia="Times New Roman" w:hAnsi="Times New Roman" w:cs="Times New Roman"/>
                <w:sz w:val="26"/>
                <w:szCs w:val="26"/>
              </w:rPr>
              <w:t xml:space="preserve"> skolā ir organizēts komandas darbs un savstarpējā mācīšanās.</w:t>
            </w:r>
          </w:p>
        </w:tc>
      </w:tr>
      <w:tr w:rsidR="008C2577" w14:paraId="7EED51A9" w14:textId="77777777">
        <w:tc>
          <w:tcPr>
            <w:tcW w:w="1555" w:type="dxa"/>
            <w:vAlign w:val="center"/>
          </w:tcPr>
          <w:p w14:paraId="02EA4014" w14:textId="77777777" w:rsidR="00FA6BEE" w:rsidRDefault="005450B6">
            <w:pPr>
              <w:spacing w:line="276" w:lineRule="auto"/>
              <w:rPr>
                <w:sz w:val="32"/>
                <w:szCs w:val="32"/>
              </w:rPr>
            </w:pPr>
            <w:r>
              <w:rPr>
                <w:rFonts w:ascii="Times New Roman" w:eastAsia="Times New Roman" w:hAnsi="Times New Roman" w:cs="Times New Roman"/>
                <w:sz w:val="24"/>
                <w:szCs w:val="24"/>
              </w:rPr>
              <w:t>Kvalitatīvie rādītāji</w:t>
            </w:r>
          </w:p>
        </w:tc>
        <w:tc>
          <w:tcPr>
            <w:tcW w:w="12393" w:type="dxa"/>
            <w:vAlign w:val="center"/>
          </w:tcPr>
          <w:p w14:paraId="6FA8ECE5"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Skolotāji regulāri plāno mācību saturu mācību jomu ietvaros, integrējot caurviju prasmju attīstību, vērtībās balstītu ieradumu veidošanos mācību procesā un sadarbību, lai nodrošinātu labākas mācību iespējas skolēniem un uzlabotu viņu sniegumu. </w:t>
            </w:r>
          </w:p>
          <w:p w14:paraId="3E94FEC9"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koplietošanas diskā tiek ievietota aktuālākā informācija par savstarpējo sadarbību un aktivitātēm, metodiskā darba plānojums.</w:t>
            </w:r>
          </w:p>
          <w:p w14:paraId="74FF3DA8"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Notiek skolotāju starpskolu pieredzes apmaiņas pasākumi.</w:t>
            </w:r>
          </w:p>
        </w:tc>
      </w:tr>
      <w:tr w:rsidR="008C2577" w14:paraId="20C57ACF" w14:textId="77777777">
        <w:tc>
          <w:tcPr>
            <w:tcW w:w="1555" w:type="dxa"/>
            <w:vAlign w:val="center"/>
          </w:tcPr>
          <w:p w14:paraId="7162B581"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Kvantitatīvie rādītāji</w:t>
            </w:r>
          </w:p>
        </w:tc>
        <w:tc>
          <w:tcPr>
            <w:tcW w:w="12393" w:type="dxa"/>
            <w:vAlign w:val="center"/>
          </w:tcPr>
          <w:p w14:paraId="72DA1277"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retāk kā reizi mēnesī notiek pedagogu savstarpējā pieredzes apmaiņa metodiskajās mācību jomu grupās.</w:t>
            </w:r>
          </w:p>
          <w:p w14:paraId="33036222"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Lielākā daļa  pedagogu metodiskajos pasākumos dalās pieredzē. </w:t>
            </w:r>
          </w:p>
          <w:p w14:paraId="23D8726B"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Vismaz 70% pedagogu pilnveido digitālās prasmes.</w:t>
            </w:r>
          </w:p>
          <w:p w14:paraId="41AA31F6"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izveidota interaktīva labās prakses materiālu mape katrai metodiskās mācību jomas grupai skolas koplietošanas diskā.</w:t>
            </w:r>
          </w:p>
          <w:p w14:paraId="394B81F6"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Skola sadarbībā ar izglītības un kultūras nodaļu vismaz reizi semestrī plāno profesionālo pilnveidi visam kolektīvam par aktuālu metodisko tēmu.</w:t>
            </w:r>
            <w:r>
              <w:t xml:space="preserve"> </w:t>
            </w:r>
          </w:p>
        </w:tc>
      </w:tr>
      <w:tr w:rsidR="008C2577" w14:paraId="04ADD28E" w14:textId="77777777">
        <w:trPr>
          <w:trHeight w:val="280"/>
        </w:trPr>
        <w:tc>
          <w:tcPr>
            <w:tcW w:w="13948" w:type="dxa"/>
            <w:gridSpan w:val="2"/>
            <w:shd w:val="clear" w:color="auto" w:fill="BFBFBF"/>
            <w:vAlign w:val="center"/>
          </w:tcPr>
          <w:p w14:paraId="530512C4" w14:textId="77777777" w:rsidR="00FA6BEE" w:rsidRDefault="005450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Prioritāte - atbalsta nodrošināšana skolēniem atbilstoši viņu spējām un vajadzībām</w:t>
            </w:r>
          </w:p>
        </w:tc>
      </w:tr>
      <w:tr w:rsidR="008C2577" w14:paraId="32666EE1" w14:textId="77777777">
        <w:trPr>
          <w:trHeight w:val="280"/>
        </w:trPr>
        <w:tc>
          <w:tcPr>
            <w:tcW w:w="13948" w:type="dxa"/>
            <w:gridSpan w:val="2"/>
            <w:shd w:val="clear" w:color="auto" w:fill="D9D9D9"/>
            <w:vAlign w:val="center"/>
          </w:tcPr>
          <w:p w14:paraId="1B7353E6" w14:textId="77777777" w:rsidR="00FA6BEE" w:rsidRDefault="005450B6" w:rsidP="00FF5750">
            <w:pPr>
              <w:spacing w:line="276" w:lineRule="auto"/>
              <w:ind w:left="3266" w:hanging="3254"/>
              <w:rPr>
                <w:rFonts w:ascii="Times New Roman" w:eastAsia="Times New Roman" w:hAnsi="Times New Roman" w:cs="Times New Roman"/>
                <w:sz w:val="26"/>
                <w:szCs w:val="26"/>
              </w:rPr>
            </w:pPr>
            <w:r>
              <w:rPr>
                <w:rFonts w:ascii="Times New Roman" w:eastAsia="Times New Roman" w:hAnsi="Times New Roman" w:cs="Times New Roman"/>
                <w:b/>
                <w:sz w:val="26"/>
                <w:szCs w:val="26"/>
              </w:rPr>
              <w:t>2.1. Sasniedzamais rezultāts:</w:t>
            </w:r>
            <w:r>
              <w:rPr>
                <w:b/>
                <w:sz w:val="26"/>
                <w:szCs w:val="26"/>
              </w:rPr>
              <w:t xml:space="preserve"> </w:t>
            </w:r>
            <w:r>
              <w:rPr>
                <w:rFonts w:ascii="Times New Roman" w:eastAsia="Times New Roman" w:hAnsi="Times New Roman" w:cs="Times New Roman"/>
                <w:sz w:val="26"/>
                <w:szCs w:val="26"/>
              </w:rPr>
              <w:t>pedagogi diagnosticē skolēnu zināšanas, prasmes ikdienas mācībās, izmantojot formatīvās vērtēšanas sniegtās iespējas.</w:t>
            </w:r>
          </w:p>
        </w:tc>
      </w:tr>
      <w:tr w:rsidR="008C2577" w14:paraId="349FB3D3" w14:textId="77777777" w:rsidTr="00FF5750">
        <w:trPr>
          <w:trHeight w:val="910"/>
        </w:trPr>
        <w:tc>
          <w:tcPr>
            <w:tcW w:w="1555" w:type="dxa"/>
            <w:vAlign w:val="center"/>
          </w:tcPr>
          <w:p w14:paraId="1EB87CCA"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Kvalitatīvie rādītāji</w:t>
            </w:r>
          </w:p>
        </w:tc>
        <w:tc>
          <w:tcPr>
            <w:tcW w:w="12393" w:type="dxa"/>
            <w:vAlign w:val="center"/>
          </w:tcPr>
          <w:p w14:paraId="26981D10"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Skolotāji  stundas aktualizācijas un refleksijas daļā izmanto dažādas formatīvās vērtēšanas metodes, lai diagnosticētu skolēnu zināšanas un prasmes.</w:t>
            </w:r>
          </w:p>
        </w:tc>
      </w:tr>
      <w:tr w:rsidR="008C2577" w14:paraId="3E3B4F54" w14:textId="77777777" w:rsidTr="00FF5750">
        <w:trPr>
          <w:trHeight w:val="1119"/>
        </w:trPr>
        <w:tc>
          <w:tcPr>
            <w:tcW w:w="1555" w:type="dxa"/>
            <w:vAlign w:val="center"/>
          </w:tcPr>
          <w:p w14:paraId="6DC2644A"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Kvantitatīvie rādītāji</w:t>
            </w:r>
          </w:p>
        </w:tc>
        <w:tc>
          <w:tcPr>
            <w:tcW w:w="12393" w:type="dxa"/>
            <w:vAlign w:val="center"/>
          </w:tcPr>
          <w:p w14:paraId="558E6564"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Gandrīz visi pedagogi skolēnu zināšanu un prasmju diagnostikai izmanto dažādas formatīvās vērtēšanas metodes.</w:t>
            </w:r>
          </w:p>
          <w:p w14:paraId="52D48691"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5% pieaug skolēnu mācību sasniegumi ikdienas pārbaudes darbos. </w:t>
            </w:r>
          </w:p>
        </w:tc>
      </w:tr>
      <w:tr w:rsidR="008C2577" w14:paraId="4FFBF5D1" w14:textId="77777777">
        <w:trPr>
          <w:trHeight w:val="280"/>
        </w:trPr>
        <w:tc>
          <w:tcPr>
            <w:tcW w:w="13948" w:type="dxa"/>
            <w:gridSpan w:val="2"/>
            <w:shd w:val="clear" w:color="auto" w:fill="D9D9D9"/>
            <w:vAlign w:val="center"/>
          </w:tcPr>
          <w:p w14:paraId="045F1D84" w14:textId="77777777" w:rsidR="00FA6BEE" w:rsidRDefault="005450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6"/>
                <w:szCs w:val="26"/>
              </w:rPr>
              <w:t>2.2. Sasniedzamais rezultāts:</w:t>
            </w:r>
            <w:r>
              <w:rPr>
                <w:rFonts w:ascii="Times New Roman" w:eastAsia="Times New Roman" w:hAnsi="Times New Roman" w:cs="Times New Roman"/>
                <w:sz w:val="26"/>
                <w:szCs w:val="26"/>
              </w:rPr>
              <w:t xml:space="preserve"> skolēniem ir pieejams dažāda veida atbalsts spēju un talantu attīstībai.</w:t>
            </w:r>
          </w:p>
        </w:tc>
      </w:tr>
      <w:tr w:rsidR="008C2577" w14:paraId="5709C46C" w14:textId="77777777" w:rsidTr="00FF5750">
        <w:trPr>
          <w:trHeight w:val="2413"/>
        </w:trPr>
        <w:tc>
          <w:tcPr>
            <w:tcW w:w="1555" w:type="dxa"/>
            <w:vAlign w:val="center"/>
          </w:tcPr>
          <w:p w14:paraId="10123ADB"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Kvalitatīvie rādītāji</w:t>
            </w:r>
          </w:p>
        </w:tc>
        <w:tc>
          <w:tcPr>
            <w:tcW w:w="12393" w:type="dxa"/>
            <w:vAlign w:val="center"/>
          </w:tcPr>
          <w:p w14:paraId="26689490"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Skolotāji atbalsta katra skolēna mācīšanos.</w:t>
            </w:r>
          </w:p>
          <w:p w14:paraId="15182A36"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Izveidota sistēma darbam ar talantīgiem skolēniem. </w:t>
            </w:r>
          </w:p>
          <w:p w14:paraId="5B18218C"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Skola mērķtiecīgi veicina talantīgo skolēnu dalību mācību priekšmetu konkursos, olimpiādēs un dažādos projektos. </w:t>
            </w:r>
          </w:p>
          <w:p w14:paraId="47CBE016"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priekšmeta skolotāji mērķtiecīgi strādā ar skolēniem sekmīgai dalībai pasākumos. </w:t>
            </w:r>
          </w:p>
          <w:p w14:paraId="736078DE"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Skolā tiek rīkoti mācību priekšmetu konkursi, viktorīnas, radoši pasākumi, sporta spēles. </w:t>
            </w:r>
          </w:p>
        </w:tc>
      </w:tr>
      <w:tr w:rsidR="008C2577" w14:paraId="7A4126B1" w14:textId="77777777">
        <w:trPr>
          <w:trHeight w:val="997"/>
        </w:trPr>
        <w:tc>
          <w:tcPr>
            <w:tcW w:w="1555" w:type="dxa"/>
            <w:vAlign w:val="center"/>
          </w:tcPr>
          <w:p w14:paraId="2CC1531B"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Kvantitatīvie rādītāji</w:t>
            </w:r>
          </w:p>
        </w:tc>
        <w:tc>
          <w:tcPr>
            <w:tcW w:w="12393" w:type="dxa"/>
            <w:vAlign w:val="center"/>
          </w:tcPr>
          <w:p w14:paraId="0F9DED8E"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Skolēni, kas ar labiem rezultātiem piedalījušies skolas organizētajās olimpiādēs, konkursos, viktorīnās, sacensībās, tiek apbalvoti ar skolas medaļām, diplomiem, atzinībām vai pateicībām.</w:t>
            </w:r>
          </w:p>
          <w:p w14:paraId="38AF23A6"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Olaines novada pašvaldības stipendiju par augstiem mācību sasniegumiem saņem vismaz 40% 10.-12. klašu skolēnu.</w:t>
            </w:r>
          </w:p>
          <w:p w14:paraId="31F76096"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Vismaz reizi semestrī katrai klasei tiek organizēts karjeras izglītības pasākums.</w:t>
            </w:r>
          </w:p>
        </w:tc>
      </w:tr>
      <w:tr w:rsidR="008C2577" w14:paraId="45051C83" w14:textId="77777777">
        <w:trPr>
          <w:trHeight w:val="260"/>
        </w:trPr>
        <w:tc>
          <w:tcPr>
            <w:tcW w:w="13948" w:type="dxa"/>
            <w:gridSpan w:val="2"/>
            <w:shd w:val="clear" w:color="auto" w:fill="D9D9D9"/>
            <w:vAlign w:val="center"/>
          </w:tcPr>
          <w:p w14:paraId="30764A17"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2.3. Sasniedzamais rezultāts:</w:t>
            </w:r>
            <w:r>
              <w:rPr>
                <w:b/>
                <w:sz w:val="26"/>
                <w:szCs w:val="26"/>
              </w:rPr>
              <w:t xml:space="preserve"> </w:t>
            </w:r>
            <w:r>
              <w:rPr>
                <w:rFonts w:ascii="Times New Roman" w:eastAsia="Times New Roman" w:hAnsi="Times New Roman" w:cs="Times New Roman"/>
                <w:sz w:val="26"/>
                <w:szCs w:val="26"/>
              </w:rPr>
              <w:t>skolēniem ar nepietiekamiem mācību sasniegumiem tiek nodrošināti individuāli atbalsta pasākumi.</w:t>
            </w:r>
          </w:p>
        </w:tc>
      </w:tr>
      <w:tr w:rsidR="008C2577" w14:paraId="030256E3" w14:textId="77777777">
        <w:trPr>
          <w:trHeight w:val="260"/>
        </w:trPr>
        <w:tc>
          <w:tcPr>
            <w:tcW w:w="1555" w:type="dxa"/>
            <w:shd w:val="clear" w:color="auto" w:fill="FFFFFF"/>
            <w:vAlign w:val="center"/>
          </w:tcPr>
          <w:p w14:paraId="7023A45B" w14:textId="77777777" w:rsidR="00FA6BEE" w:rsidRDefault="005450B6">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Kvalitatīvie rādītāji</w:t>
            </w:r>
          </w:p>
        </w:tc>
        <w:tc>
          <w:tcPr>
            <w:tcW w:w="12393" w:type="dxa"/>
            <w:shd w:val="clear" w:color="auto" w:fill="FFFFFF"/>
            <w:vAlign w:val="center"/>
          </w:tcPr>
          <w:p w14:paraId="22651DF0"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Regulāri un savlaicīgi tiek apzināti skolēni ar nepietiekamiem vērtējumiem mācībās, tiek plānotas turpmākās darbības zināšanu un vērtējumu uzlabošanai.</w:t>
            </w:r>
          </w:p>
          <w:p w14:paraId="1C3A42CD" w14:textId="77777777" w:rsidR="00FA6BEE" w:rsidRDefault="005450B6" w:rsidP="00FF5750">
            <w:pPr>
              <w:numPr>
                <w:ilvl w:val="0"/>
                <w:numId w:val="1"/>
              </w:numPr>
              <w:pBdr>
                <w:top w:val="nil"/>
                <w:left w:val="nil"/>
                <w:bottom w:val="nil"/>
                <w:right w:val="nil"/>
                <w:between w:val="nil"/>
              </w:pBdr>
              <w:spacing w:line="276" w:lineRule="auto"/>
              <w:ind w:left="321" w:hanging="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Skolā tiek apzināti nepietiekamo vērtējumu iemesli, meklēti veidi mācību motivācijas paaugstināšanai. </w:t>
            </w:r>
          </w:p>
          <w:p w14:paraId="0221784F"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Skolotāji atbildīgi  un plānveidīgi realizē ar direktora rīkojumu noteiktos atbalsta pasākumus skolēniem.</w:t>
            </w:r>
          </w:p>
          <w:p w14:paraId="59112D43"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Speciālais pedagogs sadarbībā ar psihologu un sociālo pedagogu risina ar skolēnu motivēšanu un priekšlaicīgu mācību pārtraukšanas risku saistītās situācijas. </w:t>
            </w:r>
          </w:p>
        </w:tc>
      </w:tr>
      <w:tr w:rsidR="008C2577" w14:paraId="332ED700" w14:textId="77777777">
        <w:trPr>
          <w:trHeight w:val="1029"/>
        </w:trPr>
        <w:tc>
          <w:tcPr>
            <w:tcW w:w="1555" w:type="dxa"/>
            <w:shd w:val="clear" w:color="auto" w:fill="FFFFFF"/>
            <w:vAlign w:val="center"/>
          </w:tcPr>
          <w:p w14:paraId="0BCBEA08" w14:textId="77777777" w:rsidR="00FA6BEE" w:rsidRDefault="005450B6">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lastRenderedPageBreak/>
              <w:t>Kvantitatīvie rādītāji</w:t>
            </w:r>
          </w:p>
        </w:tc>
        <w:tc>
          <w:tcPr>
            <w:tcW w:w="12393" w:type="dxa"/>
            <w:shd w:val="clear" w:color="auto" w:fill="FFFFFF"/>
            <w:vAlign w:val="center"/>
          </w:tcPr>
          <w:p w14:paraId="28DDE4CA"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Samazinājies skolēnu skaits ar nepietiekamiem vērtējumiem par 8%. </w:t>
            </w:r>
          </w:p>
          <w:p w14:paraId="639EE679"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koplietošanas diskā apkopoti mācību atbalsta materiāli (atgādnes) skolēniem, kuriem ir grūtības mācībās.</w:t>
            </w:r>
          </w:p>
          <w:p w14:paraId="61FC9D63"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Obligāto pamatizglītību iegūst visi  9.klašu skolēni. </w:t>
            </w:r>
          </w:p>
        </w:tc>
      </w:tr>
      <w:tr w:rsidR="008C2577" w14:paraId="047E6E8F" w14:textId="77777777">
        <w:trPr>
          <w:trHeight w:val="280"/>
        </w:trPr>
        <w:tc>
          <w:tcPr>
            <w:tcW w:w="13948" w:type="dxa"/>
            <w:gridSpan w:val="2"/>
            <w:shd w:val="clear" w:color="auto" w:fill="BFBFBF"/>
            <w:vAlign w:val="center"/>
          </w:tcPr>
          <w:p w14:paraId="26FAF464" w14:textId="77777777" w:rsidR="00FA6BEE" w:rsidRDefault="005450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Prioritāte - kompetenču pieejas realizēšana</w:t>
            </w:r>
          </w:p>
        </w:tc>
      </w:tr>
      <w:tr w:rsidR="008C2577" w14:paraId="75C71A94" w14:textId="77777777">
        <w:trPr>
          <w:trHeight w:val="260"/>
        </w:trPr>
        <w:tc>
          <w:tcPr>
            <w:tcW w:w="13948" w:type="dxa"/>
            <w:gridSpan w:val="2"/>
            <w:shd w:val="clear" w:color="auto" w:fill="D9D9D9"/>
            <w:vAlign w:val="center"/>
          </w:tcPr>
          <w:p w14:paraId="01640958" w14:textId="77777777" w:rsidR="00FA6BEE" w:rsidRDefault="005450B6">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3.1. Sasniedzamais rezultāts:</w:t>
            </w:r>
            <w:r>
              <w:rPr>
                <w:rFonts w:ascii="Times New Roman" w:eastAsia="Times New Roman" w:hAnsi="Times New Roman" w:cs="Times New Roman"/>
                <w:sz w:val="26"/>
                <w:szCs w:val="26"/>
              </w:rPr>
              <w:t xml:space="preserve"> skolā tiek nodrošināta vienota pedagoģiskā pieeja mācību satura īstenošanai. </w:t>
            </w:r>
          </w:p>
        </w:tc>
      </w:tr>
      <w:tr w:rsidR="008C2577" w14:paraId="3380BE2C" w14:textId="77777777">
        <w:tc>
          <w:tcPr>
            <w:tcW w:w="1555" w:type="dxa"/>
            <w:vAlign w:val="center"/>
          </w:tcPr>
          <w:p w14:paraId="7253A702"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Kvalitatīvie rādītāji</w:t>
            </w:r>
          </w:p>
        </w:tc>
        <w:tc>
          <w:tcPr>
            <w:tcW w:w="12393" w:type="dxa"/>
            <w:vAlign w:val="center"/>
          </w:tcPr>
          <w:p w14:paraId="0E3AFE3A"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Skolā organizēta sistemātiska skolotāju sadarbība un savstarpējā mācīšanās mācību procesa plānošanai un realizēšanai.</w:t>
            </w:r>
          </w:p>
          <w:p w14:paraId="0837AC59"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starpdisciplinārās pieejas īstenošana mācību procesā.</w:t>
            </w:r>
          </w:p>
          <w:p w14:paraId="5ADB8B6D"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vadība atbalsta skolotāju iniciatīvas dažādot mācību procesu, nepieciešamības gadījumā pārplānojot ikdienas mācību procesu.</w:t>
            </w:r>
          </w:p>
        </w:tc>
      </w:tr>
      <w:tr w:rsidR="008C2577" w14:paraId="6885537E" w14:textId="77777777">
        <w:tc>
          <w:tcPr>
            <w:tcW w:w="1555" w:type="dxa"/>
            <w:vAlign w:val="center"/>
          </w:tcPr>
          <w:p w14:paraId="6D0C7533"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Kvantitatīvie rādītāji</w:t>
            </w:r>
          </w:p>
        </w:tc>
        <w:tc>
          <w:tcPr>
            <w:tcW w:w="12393" w:type="dxa"/>
            <w:vAlign w:val="center"/>
          </w:tcPr>
          <w:p w14:paraId="11F90FDB"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izveidota pedagogu  darba plānošanas un savstarpējās mācīšanās, sadarbības  sistēma.</w:t>
            </w:r>
          </w:p>
          <w:p w14:paraId="1AE1EE72"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Katru gadu vismaz 60% pedagogu apmeklējuši profesionālās kompetences pilnveides pasākumus.</w:t>
            </w:r>
          </w:p>
        </w:tc>
      </w:tr>
      <w:tr w:rsidR="008C2577" w14:paraId="1BA101D3" w14:textId="77777777">
        <w:trPr>
          <w:trHeight w:val="260"/>
        </w:trPr>
        <w:tc>
          <w:tcPr>
            <w:tcW w:w="13948" w:type="dxa"/>
            <w:gridSpan w:val="2"/>
            <w:shd w:val="clear" w:color="auto" w:fill="D9D9D9"/>
            <w:vAlign w:val="center"/>
          </w:tcPr>
          <w:p w14:paraId="5DE0FEEF" w14:textId="77777777" w:rsidR="00FA6BEE" w:rsidRDefault="005450B6" w:rsidP="00FF5750">
            <w:pPr>
              <w:pBdr>
                <w:top w:val="nil"/>
                <w:left w:val="nil"/>
                <w:bottom w:val="nil"/>
                <w:right w:val="nil"/>
                <w:between w:val="nil"/>
              </w:pBdr>
              <w:spacing w:line="276" w:lineRule="auto"/>
              <w:ind w:left="3252" w:hanging="3252"/>
              <w:rPr>
                <w:rFonts w:ascii="Times New Roman" w:eastAsia="Times New Roman" w:hAnsi="Times New Roman" w:cs="Times New Roman"/>
                <w:sz w:val="26"/>
                <w:szCs w:val="26"/>
              </w:rPr>
            </w:pPr>
            <w:r>
              <w:rPr>
                <w:rFonts w:ascii="Times New Roman" w:eastAsia="Times New Roman" w:hAnsi="Times New Roman" w:cs="Times New Roman"/>
                <w:b/>
                <w:sz w:val="26"/>
                <w:szCs w:val="26"/>
              </w:rPr>
              <w:t>3.2. Sasniedzamais rezultāts:</w:t>
            </w:r>
            <w:r>
              <w:rPr>
                <w:rFonts w:ascii="Times New Roman" w:eastAsia="Times New Roman" w:hAnsi="Times New Roman" w:cs="Times New Roman"/>
                <w:sz w:val="26"/>
                <w:szCs w:val="26"/>
              </w:rPr>
              <w:t xml:space="preserve"> pedagogi nodrošina efektīvu mācīšanas un mācīšanās procesu  visās izglītības pakāpēs augstāku mācību sasniegumu veicināšanai.</w:t>
            </w:r>
          </w:p>
        </w:tc>
      </w:tr>
      <w:tr w:rsidR="008C2577" w14:paraId="231D73F7" w14:textId="77777777">
        <w:tc>
          <w:tcPr>
            <w:tcW w:w="1555" w:type="dxa"/>
            <w:vAlign w:val="center"/>
          </w:tcPr>
          <w:p w14:paraId="0ACFBDD1"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Kvalitatīvie rādītāji</w:t>
            </w:r>
          </w:p>
        </w:tc>
        <w:tc>
          <w:tcPr>
            <w:tcW w:w="12393" w:type="dxa"/>
            <w:vAlign w:val="center"/>
          </w:tcPr>
          <w:p w14:paraId="5EB1BD50"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Skolotāji mācību un audzināšanas darbā plāno un īsteno skolēnu pašvadītu mācību procesu.</w:t>
            </w:r>
          </w:p>
          <w:p w14:paraId="63B87D5A"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Skolotāji pilnveido individualizētu un diferencētu pieeju skolēnu daudzpusīgai attīstīšanai.</w:t>
            </w:r>
          </w:p>
          <w:p w14:paraId="37ADD6FD"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Skolotāji dažādo atgriezeniskās saites sniegšanu skolēniem ikdienas darbā.</w:t>
            </w:r>
          </w:p>
        </w:tc>
      </w:tr>
      <w:tr w:rsidR="008C2577" w14:paraId="03278820" w14:textId="77777777">
        <w:tc>
          <w:tcPr>
            <w:tcW w:w="1555" w:type="dxa"/>
            <w:vAlign w:val="center"/>
          </w:tcPr>
          <w:p w14:paraId="3BF68C38" w14:textId="77777777" w:rsidR="00FA6BEE" w:rsidRDefault="005450B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Kvantitatīvie rādītāji</w:t>
            </w:r>
          </w:p>
        </w:tc>
        <w:tc>
          <w:tcPr>
            <w:tcW w:w="12393" w:type="dxa"/>
            <w:vAlign w:val="center"/>
          </w:tcPr>
          <w:p w14:paraId="7C6E10BD"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Skolotāji organizē mācību satura apguvi atbilstoši skolēnu zināšanu un prasmju līmenim.</w:t>
            </w:r>
          </w:p>
          <w:p w14:paraId="25851F0B"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Skolotāji regulāri iesaista skolēnus pašvērtēšanas un savstarpējās vērtēšanas procesā. </w:t>
            </w:r>
          </w:p>
          <w:p w14:paraId="7F04B08D"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Lielākā daļa skolotāju mācību procesā izmanto skolas iegādātās mācību platformas, digitālos resursus un tehnoloģijas.</w:t>
            </w:r>
          </w:p>
          <w:p w14:paraId="71F5FCF8"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vismaz reizi gadā veic sava darba un pašizaugsmes novērtējumu, plāno turpmāko izaugsmi.</w:t>
            </w:r>
          </w:p>
          <w:p w14:paraId="04F697BB"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Pieaug skolēnu skaits ar augstiem mācību sasniegumiem par 5%. </w:t>
            </w:r>
          </w:p>
        </w:tc>
      </w:tr>
      <w:tr w:rsidR="008C2577" w14:paraId="2AB4C240" w14:textId="77777777">
        <w:trPr>
          <w:trHeight w:val="320"/>
        </w:trPr>
        <w:tc>
          <w:tcPr>
            <w:tcW w:w="13948" w:type="dxa"/>
            <w:gridSpan w:val="2"/>
            <w:shd w:val="clear" w:color="auto" w:fill="D9D9D9"/>
            <w:vAlign w:val="center"/>
          </w:tcPr>
          <w:p w14:paraId="1E9DE707" w14:textId="77777777" w:rsidR="00FA6BEE" w:rsidRDefault="005450B6" w:rsidP="00FF5750">
            <w:pPr>
              <w:spacing w:line="276" w:lineRule="auto"/>
              <w:ind w:left="3238" w:hanging="3238"/>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3.3. Sasniedzamais rezultāts:</w:t>
            </w:r>
            <w:r>
              <w:rPr>
                <w:rFonts w:ascii="Times New Roman" w:eastAsia="Times New Roman" w:hAnsi="Times New Roman" w:cs="Times New Roman"/>
                <w:sz w:val="26"/>
                <w:szCs w:val="26"/>
              </w:rPr>
              <w:t xml:space="preserve"> skolas vadība ievieš un atbalsta jauninājumus ikdienas  mācību procesa dažādošanai, skolēna kompetenču nostiprināšanai.</w:t>
            </w:r>
          </w:p>
        </w:tc>
      </w:tr>
      <w:tr w:rsidR="008C2577" w14:paraId="4AA6C230" w14:textId="77777777">
        <w:tc>
          <w:tcPr>
            <w:tcW w:w="1555" w:type="dxa"/>
            <w:vAlign w:val="center"/>
          </w:tcPr>
          <w:p w14:paraId="738CDF66" w14:textId="77777777" w:rsidR="00FA6BEE" w:rsidRDefault="005450B6">
            <w:pPr>
              <w:rPr>
                <w:sz w:val="32"/>
                <w:szCs w:val="32"/>
              </w:rPr>
            </w:pPr>
            <w:r>
              <w:rPr>
                <w:rFonts w:ascii="Times New Roman" w:eastAsia="Times New Roman" w:hAnsi="Times New Roman" w:cs="Times New Roman"/>
                <w:sz w:val="24"/>
                <w:szCs w:val="24"/>
              </w:rPr>
              <w:t>Kvalitatīvie rādītāji</w:t>
            </w:r>
          </w:p>
        </w:tc>
        <w:tc>
          <w:tcPr>
            <w:tcW w:w="12393" w:type="dxa"/>
            <w:vAlign w:val="center"/>
          </w:tcPr>
          <w:p w14:paraId="7E633733"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un skolēni iesaistās dažādās starpskolu aktivitātēs, tai skaitā Erasmus+ projektos, veicinot un attīstot mācīšanās, pārmaiņu un inovāciju kultūru.</w:t>
            </w:r>
          </w:p>
          <w:p w14:paraId="3F499624"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vadība aktīvi sadarbojas ar pašvaldības institūcijām.</w:t>
            </w:r>
          </w:p>
          <w:p w14:paraId="0511AB3D"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izstrādāta skolas absolventu monitoringa sistēma, kas veicina potenciālo darbinieku apzināšanas un piesaistes iespējas.</w:t>
            </w:r>
          </w:p>
          <w:p w14:paraId="11E2F391"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Skola piedāvā prakses iespējas un mentora, metodiķa atbalstu skolotājiem, kuri uzsākuši studijas pedagoģijas programmās augstskolās.</w:t>
            </w:r>
          </w:p>
        </w:tc>
      </w:tr>
      <w:tr w:rsidR="008C2577" w14:paraId="45F45422" w14:textId="77777777">
        <w:tc>
          <w:tcPr>
            <w:tcW w:w="1555" w:type="dxa"/>
            <w:vAlign w:val="center"/>
          </w:tcPr>
          <w:p w14:paraId="7A749455" w14:textId="77777777" w:rsidR="00FA6BEE" w:rsidRDefault="005450B6">
            <w:pPr>
              <w:rPr>
                <w:rFonts w:ascii="Times New Roman" w:eastAsia="Times New Roman" w:hAnsi="Times New Roman" w:cs="Times New Roman"/>
                <w:sz w:val="24"/>
                <w:szCs w:val="24"/>
              </w:rPr>
            </w:pPr>
            <w:r>
              <w:rPr>
                <w:rFonts w:ascii="Times New Roman" w:eastAsia="Times New Roman" w:hAnsi="Times New Roman" w:cs="Times New Roman"/>
                <w:sz w:val="24"/>
                <w:szCs w:val="24"/>
              </w:rPr>
              <w:t>Kvantitatīvie rādītāji</w:t>
            </w:r>
          </w:p>
        </w:tc>
        <w:tc>
          <w:tcPr>
            <w:tcW w:w="12393" w:type="dxa"/>
            <w:vAlign w:val="center"/>
          </w:tcPr>
          <w:p w14:paraId="656B8C78"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Vismaz 60% skolēnu ir iesaistīti neformālās izglītības pasākumos. </w:t>
            </w:r>
          </w:p>
          <w:p w14:paraId="69F8C0B7"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5% mācību stundu notiek ārpus skolas.</w:t>
            </w:r>
          </w:p>
          <w:p w14:paraId="0706269E" w14:textId="77777777" w:rsidR="00FA6BEE" w:rsidRDefault="005450B6">
            <w:pPr>
              <w:numPr>
                <w:ilvl w:val="0"/>
                <w:numId w:val="1"/>
              </w:numP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Visiem skolēniem tiek nodrošināta pieeja soma.lv un maconis.lv digitālajiem materiāliem, tiek veicināta šo platformu jēgpilna izmantošana.</w:t>
            </w:r>
          </w:p>
          <w:p w14:paraId="120431B9" w14:textId="77777777" w:rsidR="00FA6BEE" w:rsidRDefault="005450B6">
            <w:pPr>
              <w:numPr>
                <w:ilvl w:val="0"/>
                <w:numId w:val="1"/>
              </w:numPr>
              <w:pBdr>
                <w:top w:val="nil"/>
                <w:left w:val="nil"/>
                <w:bottom w:val="nil"/>
                <w:right w:val="nil"/>
                <w:between w:val="nil"/>
              </w:pBdr>
              <w:spacing w:line="276" w:lineRule="auto"/>
              <w:ind w:lef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Visiem 7.-12.klašu skolēniem tiek nodrošināta pieeja uzdevumi.lv PROF pakalpojumam, tiek veicināta šī pakalpojuma jēgpilna izmantošana.</w:t>
            </w:r>
          </w:p>
        </w:tc>
      </w:tr>
    </w:tbl>
    <w:p w14:paraId="494C7298" w14:textId="77777777" w:rsidR="00FA6BEE" w:rsidRDefault="00FA6BEE">
      <w:pPr>
        <w:spacing w:after="0" w:line="240" w:lineRule="auto"/>
        <w:rPr>
          <w:rFonts w:ascii="Times New Roman" w:eastAsia="Times New Roman" w:hAnsi="Times New Roman" w:cs="Times New Roman"/>
          <w:color w:val="0070C0"/>
          <w:sz w:val="24"/>
          <w:szCs w:val="24"/>
        </w:rPr>
      </w:pPr>
    </w:p>
    <w:p w14:paraId="1F67D4BB" w14:textId="77777777" w:rsidR="005450B6" w:rsidRDefault="005450B6">
      <w:pPr>
        <w:spacing w:after="0" w:line="240" w:lineRule="auto"/>
        <w:rPr>
          <w:rFonts w:ascii="Times New Roman" w:eastAsia="Times New Roman" w:hAnsi="Times New Roman" w:cs="Times New Roman"/>
          <w:color w:val="0070C0"/>
          <w:sz w:val="24"/>
          <w:szCs w:val="24"/>
        </w:rPr>
      </w:pPr>
    </w:p>
    <w:p w14:paraId="019DA8DA" w14:textId="77777777" w:rsidR="005450B6" w:rsidRDefault="005450B6">
      <w:pPr>
        <w:spacing w:after="0" w:line="240" w:lineRule="auto"/>
        <w:rPr>
          <w:rFonts w:ascii="Times New Roman" w:eastAsia="Times New Roman" w:hAnsi="Times New Roman" w:cs="Times New Roman"/>
          <w:color w:val="0070C0"/>
          <w:sz w:val="24"/>
          <w:szCs w:val="24"/>
        </w:rPr>
      </w:pPr>
    </w:p>
    <w:p w14:paraId="3AA58C4B" w14:textId="77777777" w:rsidR="005450B6" w:rsidRDefault="005450B6">
      <w:pPr>
        <w:spacing w:after="0" w:line="240" w:lineRule="auto"/>
        <w:rPr>
          <w:rFonts w:ascii="Times New Roman" w:eastAsia="Times New Roman" w:hAnsi="Times New Roman" w:cs="Times New Roman"/>
          <w:color w:val="0070C0"/>
          <w:sz w:val="24"/>
          <w:szCs w:val="24"/>
        </w:rPr>
      </w:pPr>
    </w:p>
    <w:sectPr w:rsidR="005450B6">
      <w:headerReference w:type="default" r:id="rId12"/>
      <w:footerReference w:type="default" r:id="rId13"/>
      <w:headerReference w:type="first" r:id="rId14"/>
      <w:footerReference w:type="first" r:id="rId15"/>
      <w:pgSz w:w="16838" w:h="11906" w:orient="landscape"/>
      <w:pgMar w:top="993" w:right="1440" w:bottom="993"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F7EE" w14:textId="77777777" w:rsidR="005450B6" w:rsidRDefault="005450B6">
      <w:pPr>
        <w:spacing w:after="0" w:line="240" w:lineRule="auto"/>
      </w:pPr>
      <w:r>
        <w:separator/>
      </w:r>
    </w:p>
  </w:endnote>
  <w:endnote w:type="continuationSeparator" w:id="0">
    <w:p w14:paraId="074AF83D" w14:textId="77777777" w:rsidR="005450B6" w:rsidRDefault="0054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BA80" w14:textId="77777777" w:rsidR="00FA6BEE" w:rsidRDefault="005450B6">
    <w:pPr>
      <w:jc w:val="center"/>
    </w:pPr>
    <w:r>
      <w:fldChar w:fldCharType="begin"/>
    </w:r>
    <w:r>
      <w:instrText>PAGE</w:instrText>
    </w:r>
    <w:r>
      <w:fldChar w:fldCharType="separate"/>
    </w:r>
    <w:r w:rsidR="00FF5750">
      <w:rPr>
        <w:noProof/>
      </w:rPr>
      <w:t>7</w:t>
    </w:r>
    <w:r>
      <w:fldChar w:fldCharType="end"/>
    </w:r>
  </w:p>
  <w:p w14:paraId="1057B4B8" w14:textId="77777777" w:rsidR="008C2577" w:rsidRDefault="005450B6">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C2D0" w14:textId="77777777" w:rsidR="00FA6BEE" w:rsidRDefault="00FA6BEE"/>
  <w:p w14:paraId="652C91FB" w14:textId="77777777" w:rsidR="008C2577" w:rsidRDefault="005450B6">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52EBA" w14:textId="77777777" w:rsidR="005450B6" w:rsidRDefault="005450B6">
      <w:pPr>
        <w:spacing w:after="0" w:line="240" w:lineRule="auto"/>
      </w:pPr>
      <w:r>
        <w:separator/>
      </w:r>
    </w:p>
  </w:footnote>
  <w:footnote w:type="continuationSeparator" w:id="0">
    <w:p w14:paraId="68E94660" w14:textId="77777777" w:rsidR="005450B6" w:rsidRDefault="0054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AC53" w14:textId="77777777" w:rsidR="00FA6BEE" w:rsidRDefault="00FA6B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6F91" w14:textId="77777777" w:rsidR="00FA6BEE" w:rsidRDefault="00FA6B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019"/>
    <w:multiLevelType w:val="multilevel"/>
    <w:tmpl w:val="4248252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6C44DA9"/>
    <w:multiLevelType w:val="multilevel"/>
    <w:tmpl w:val="303AB0B2"/>
    <w:lvl w:ilvl="0">
      <w:start w:val="1"/>
      <w:numFmt w:val="decimal"/>
      <w:lvlText w:val="%1."/>
      <w:lvlJc w:val="right"/>
      <w:pPr>
        <w:ind w:left="720" w:hanging="360"/>
      </w:pPr>
      <w:rPr>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 w15:restartNumberingAfterBreak="0">
    <w:nsid w:val="78454CC3"/>
    <w:multiLevelType w:val="multilevel"/>
    <w:tmpl w:val="115E8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3042073">
    <w:abstractNumId w:val="0"/>
  </w:num>
  <w:num w:numId="2" w16cid:durableId="1616908691">
    <w:abstractNumId w:val="2"/>
  </w:num>
  <w:num w:numId="3" w16cid:durableId="214592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EE"/>
    <w:rsid w:val="003B2238"/>
    <w:rsid w:val="005450B6"/>
    <w:rsid w:val="005F7566"/>
    <w:rsid w:val="007269E6"/>
    <w:rsid w:val="008C2577"/>
    <w:rsid w:val="00AB6C4C"/>
    <w:rsid w:val="00FA6BEE"/>
    <w:rsid w:val="00FF57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C4D0"/>
  <w15:docId w15:val="{A59A9C9B-7DA3-4034-BB2F-1FFE6E4D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paragraph" w:styleId="ListParagraph">
    <w:name w:val="List Paragraph"/>
    <w:basedOn w:val="Normal"/>
    <w:uiPriority w:val="34"/>
    <w:qFormat/>
    <w:rsid w:val="00B821A4"/>
    <w:pPr>
      <w:ind w:left="720"/>
      <w:contextualSpacing/>
    </w:pPr>
  </w:style>
  <w:style w:type="table" w:styleId="TableGrid">
    <w:name w:val="Table Grid"/>
    <w:basedOn w:val="TableNormal"/>
    <w:uiPriority w:val="39"/>
    <w:rsid w:val="0014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4"/>
    <w:pPr>
      <w:spacing w:after="0" w:line="240" w:lineRule="auto"/>
    </w:pPr>
    <w:tblPr>
      <w:tblStyleRowBandSize w:val="1"/>
      <w:tblStyleColBandSize w:val="1"/>
      <w:tblCellMar>
        <w:left w:w="108" w:type="dxa"/>
        <w:right w:w="108" w:type="dxa"/>
      </w:tblCellMar>
    </w:tblPr>
  </w:style>
  <w:style w:type="paragraph" w:customStyle="1" w:styleId="Default">
    <w:name w:val="Default"/>
    <w:rsid w:val="00641D7B"/>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a0">
    <w:name w:val="a0"/>
    <w:basedOn w:val="TableNormal4"/>
    <w:pPr>
      <w:spacing w:after="0" w:line="240" w:lineRule="auto"/>
    </w:pPr>
    <w:tblPr>
      <w:tblStyleRowBandSize w:val="1"/>
      <w:tblStyleColBandSize w:val="1"/>
      <w:tblCellMar>
        <w:left w:w="108" w:type="dxa"/>
        <w:right w:w="108" w:type="dxa"/>
      </w:tblCellMar>
    </w:tblPr>
  </w:style>
  <w:style w:type="table" w:customStyle="1" w:styleId="a1">
    <w:name w:val="a1"/>
    <w:basedOn w:val="TableNormal3"/>
    <w:pPr>
      <w:spacing w:after="0" w:line="240" w:lineRule="auto"/>
    </w:pPr>
    <w:tblPr>
      <w:tblStyleRowBandSize w:val="1"/>
      <w:tblStyleColBandSize w:val="1"/>
      <w:tblCellMar>
        <w:left w:w="108" w:type="dxa"/>
        <w:right w:w="108" w:type="dxa"/>
      </w:tblCellMar>
    </w:tblPr>
  </w:style>
  <w:style w:type="table" w:customStyle="1" w:styleId="a2">
    <w:name w:val="a2"/>
    <w:basedOn w:val="TableNormal2"/>
    <w:pPr>
      <w:spacing w:after="0" w:line="240" w:lineRule="auto"/>
    </w:pPr>
    <w:tblPr>
      <w:tblStyleRowBandSize w:val="1"/>
      <w:tblStyleColBandSize w:val="1"/>
      <w:tblCellMar>
        <w:left w:w="108" w:type="dxa"/>
        <w:right w:w="108" w:type="dxa"/>
      </w:tblCellMar>
    </w:tblPr>
  </w:style>
  <w:style w:type="table" w:customStyle="1" w:styleId="a3">
    <w:name w:val="a3"/>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aines1vsk@olain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0qrJdzeh9JAaNsDxCJb8iySSQ==">CgMxLjAyCWguMzBqMHpsbDgAciExa3VTXzB4Qm0wVnJMaUtqSGNoVXNmX1duQlF1Rjg5emY=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7542</Words>
  <Characters>4299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Ieva Kaimiņa</cp:lastModifiedBy>
  <cp:revision>4</cp:revision>
  <dcterms:created xsi:type="dcterms:W3CDTF">2024-06-13T13:03:00Z</dcterms:created>
  <dcterms:modified xsi:type="dcterms:W3CDTF">2024-06-13T13:29:00Z</dcterms:modified>
</cp:coreProperties>
</file>