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949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5D5F7BDF" w14:textId="77777777" w:rsidR="00BA577D" w:rsidRDefault="00BA577D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14:paraId="331FF87F" w14:textId="77777777"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6C8CFBD9" w14:textId="7631D8B6"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A2FBA">
        <w:rPr>
          <w:rFonts w:ascii="Tahoma" w:hAnsi="Tahoma" w:cs="Tahoma"/>
          <w:b/>
          <w:sz w:val="22"/>
          <w:szCs w:val="22"/>
          <w:lang w:val="lv-LV"/>
        </w:rPr>
        <w:t>ONP 20</w:t>
      </w:r>
      <w:r w:rsidR="00064978">
        <w:rPr>
          <w:rFonts w:ascii="Tahoma" w:hAnsi="Tahoma" w:cs="Tahoma"/>
          <w:b/>
          <w:sz w:val="22"/>
          <w:szCs w:val="22"/>
          <w:lang w:val="lv-LV"/>
        </w:rPr>
        <w:t>2</w:t>
      </w:r>
      <w:r w:rsidR="00A32313">
        <w:rPr>
          <w:rFonts w:ascii="Tahoma" w:hAnsi="Tahoma" w:cs="Tahoma"/>
          <w:b/>
          <w:sz w:val="22"/>
          <w:szCs w:val="22"/>
          <w:lang w:val="lv-LV"/>
        </w:rPr>
        <w:t>2</w:t>
      </w:r>
      <w:r w:rsidR="00AA2FBA">
        <w:rPr>
          <w:rFonts w:ascii="Tahoma" w:hAnsi="Tahoma" w:cs="Tahoma"/>
          <w:b/>
          <w:sz w:val="22"/>
          <w:szCs w:val="22"/>
          <w:lang w:val="lv-LV"/>
        </w:rPr>
        <w:t>/</w:t>
      </w:r>
      <w:r w:rsidR="00A32313">
        <w:rPr>
          <w:rFonts w:ascii="Tahoma" w:hAnsi="Tahoma" w:cs="Tahoma"/>
          <w:b/>
          <w:sz w:val="22"/>
          <w:szCs w:val="22"/>
          <w:lang w:val="lv-LV"/>
        </w:rPr>
        <w:t>49</w:t>
      </w:r>
    </w:p>
    <w:p w14:paraId="77A69A42" w14:textId="77777777"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0C506F">
        <w:rPr>
          <w:rFonts w:ascii="Tahoma" w:hAnsi="Tahoma" w:cs="Tahoma"/>
          <w:b/>
          <w:bCs/>
          <w:sz w:val="22"/>
          <w:szCs w:val="22"/>
          <w:lang w:val="lv-LV"/>
        </w:rPr>
        <w:t>Autobusu ar šoferi noma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4D78BB81" w14:textId="77777777" w:rsidR="00BE7DD1" w:rsidRPr="006E2995" w:rsidRDefault="00BE7DD1">
      <w:pPr>
        <w:rPr>
          <w:lang w:val="lv-LV"/>
        </w:rPr>
      </w:pPr>
    </w:p>
    <w:p w14:paraId="2BBE2280" w14:textId="77777777" w:rsidR="00BE7DD1" w:rsidRPr="00515078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515078">
        <w:rPr>
          <w:rFonts w:ascii="Tahoma" w:hAnsi="Tahoma" w:cs="Tahoma"/>
          <w:b/>
          <w:sz w:val="24"/>
          <w:szCs w:val="24"/>
        </w:rPr>
        <w:t>LĒMUMS</w:t>
      </w:r>
    </w:p>
    <w:p w14:paraId="383E4BC9" w14:textId="354BBB04" w:rsidR="000D53EC" w:rsidRPr="0057496C" w:rsidRDefault="00AA2FBA" w:rsidP="00AD09B2">
      <w:pPr>
        <w:spacing w:after="120"/>
        <w:ind w:hanging="142"/>
        <w:rPr>
          <w:rFonts w:ascii="Tahoma" w:hAnsi="Tahoma" w:cs="Tahoma"/>
          <w:b/>
        </w:rPr>
      </w:pPr>
      <w:r w:rsidRPr="00515078">
        <w:rPr>
          <w:rFonts w:ascii="Tahoma" w:hAnsi="Tahoma" w:cs="Tahoma"/>
          <w:lang w:val="lv-LV"/>
        </w:rPr>
        <w:t>20</w:t>
      </w:r>
      <w:r w:rsidR="00064978" w:rsidRPr="00515078">
        <w:rPr>
          <w:rFonts w:ascii="Tahoma" w:hAnsi="Tahoma" w:cs="Tahoma"/>
          <w:lang w:val="lv-LV"/>
        </w:rPr>
        <w:t>2</w:t>
      </w:r>
      <w:r w:rsidR="00A32313" w:rsidRPr="00515078">
        <w:rPr>
          <w:rFonts w:ascii="Tahoma" w:hAnsi="Tahoma" w:cs="Tahoma"/>
          <w:lang w:val="lv-LV"/>
        </w:rPr>
        <w:t>2</w:t>
      </w:r>
      <w:r w:rsidRPr="00515078">
        <w:rPr>
          <w:rFonts w:ascii="Tahoma" w:hAnsi="Tahoma" w:cs="Tahoma"/>
          <w:lang w:val="lv-LV"/>
        </w:rPr>
        <w:t xml:space="preserve">.gada </w:t>
      </w:r>
      <w:r w:rsidR="0099697A" w:rsidRPr="00515078">
        <w:rPr>
          <w:rFonts w:ascii="Tahoma" w:hAnsi="Tahoma" w:cs="Tahoma"/>
          <w:lang w:val="lv-LV"/>
        </w:rPr>
        <w:t>1</w:t>
      </w:r>
      <w:r w:rsidR="0071440E" w:rsidRPr="00515078">
        <w:rPr>
          <w:rFonts w:ascii="Tahoma" w:hAnsi="Tahoma" w:cs="Tahoma"/>
          <w:lang w:val="lv-LV"/>
        </w:rPr>
        <w:t>6</w:t>
      </w:r>
      <w:r w:rsidR="000C506F" w:rsidRPr="00515078">
        <w:rPr>
          <w:rFonts w:ascii="Tahoma" w:hAnsi="Tahoma" w:cs="Tahoma"/>
          <w:lang w:val="lv-LV"/>
        </w:rPr>
        <w:t>.</w:t>
      </w:r>
      <w:r w:rsidR="0099697A" w:rsidRPr="00515078">
        <w:rPr>
          <w:rFonts w:ascii="Tahoma" w:hAnsi="Tahoma" w:cs="Tahoma"/>
          <w:lang w:val="lv-LV"/>
        </w:rPr>
        <w:t>decembrī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719"/>
        <w:gridCol w:w="8339"/>
      </w:tblGrid>
      <w:tr w:rsidR="00BE7DD1" w14:paraId="0D3D18A8" w14:textId="77777777" w:rsidTr="00D66F99">
        <w:tc>
          <w:tcPr>
            <w:tcW w:w="2719" w:type="dxa"/>
            <w:vAlign w:val="center"/>
          </w:tcPr>
          <w:p w14:paraId="48EE3C34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76887D17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6D33D244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14:paraId="78165EBB" w14:textId="7B394E7F" w:rsidR="00BE7DD1" w:rsidRPr="002F1AE5" w:rsidRDefault="00FA2E6A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430448">
              <w:rPr>
                <w:rFonts w:ascii="Tahoma" w:hAnsi="Tahoma" w:cs="Tahoma"/>
              </w:rPr>
              <w:t xml:space="preserve"> </w:t>
            </w:r>
            <w:r w:rsidR="001A3670">
              <w:rPr>
                <w:rFonts w:ascii="Tahoma" w:hAnsi="Tahoma" w:cs="Tahoma"/>
              </w:rPr>
              <w:t>20</w:t>
            </w:r>
            <w:r w:rsidR="00064978">
              <w:rPr>
                <w:rFonts w:ascii="Tahoma" w:hAnsi="Tahoma" w:cs="Tahoma"/>
              </w:rPr>
              <w:t>2</w:t>
            </w:r>
            <w:r w:rsidR="00A32313">
              <w:rPr>
                <w:rFonts w:ascii="Tahoma" w:hAnsi="Tahoma" w:cs="Tahoma"/>
              </w:rPr>
              <w:t>2</w:t>
            </w:r>
            <w:r w:rsidR="001A3670">
              <w:rPr>
                <w:rFonts w:ascii="Tahoma" w:hAnsi="Tahoma" w:cs="Tahoma"/>
              </w:rPr>
              <w:t>/</w:t>
            </w:r>
            <w:r w:rsidR="00A32313">
              <w:rPr>
                <w:rFonts w:ascii="Tahoma" w:hAnsi="Tahoma" w:cs="Tahoma"/>
              </w:rPr>
              <w:t>49</w:t>
            </w:r>
          </w:p>
        </w:tc>
      </w:tr>
      <w:tr w:rsidR="00BE7DD1" w14:paraId="559F3E45" w14:textId="77777777" w:rsidTr="00EA00C0">
        <w:trPr>
          <w:trHeight w:val="8955"/>
        </w:trPr>
        <w:tc>
          <w:tcPr>
            <w:tcW w:w="2719" w:type="dxa"/>
            <w:vAlign w:val="center"/>
          </w:tcPr>
          <w:p w14:paraId="7BE7AE15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39" w:type="dxa"/>
            <w:vAlign w:val="center"/>
          </w:tcPr>
          <w:p w14:paraId="020E5FA8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7C78659A" w14:textId="77777777"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31DEC048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  <w:p w14:paraId="498353F6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1.vidusskola</w:t>
            </w:r>
          </w:p>
          <w:p w14:paraId="4E38DAFC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14:paraId="7635CE7C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90000023854</w:t>
            </w:r>
          </w:p>
          <w:p w14:paraId="093F5C31" w14:textId="77777777" w:rsidR="001E1838" w:rsidRPr="00DD61C5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 xml:space="preserve">Olaines </w:t>
            </w:r>
            <w:r>
              <w:rPr>
                <w:rFonts w:ascii="Tahoma" w:hAnsi="Tahoma" w:cs="Tahoma"/>
                <w:b/>
                <w:noProof/>
              </w:rPr>
              <w:t>2.vidusskola</w:t>
            </w:r>
          </w:p>
          <w:p w14:paraId="5EC08211" w14:textId="77777777"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</w:t>
            </w:r>
            <w:r w:rsidRPr="002F1AE5">
              <w:rPr>
                <w:rFonts w:ascii="Tahoma" w:hAnsi="Tahoma" w:cs="Tahoma"/>
                <w:noProof/>
              </w:rPr>
              <w:t xml:space="preserve"> </w:t>
            </w:r>
            <w:r>
              <w:rPr>
                <w:rFonts w:ascii="Tahoma" w:hAnsi="Tahoma" w:cs="Tahoma"/>
                <w:noProof/>
              </w:rPr>
              <w:t>iela 1</w:t>
            </w:r>
            <w:r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1A4A9DD8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Nr.90000032804</w:t>
            </w:r>
          </w:p>
          <w:p w14:paraId="3B962EE0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14:paraId="0B912530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</w:t>
            </w:r>
            <w:r w:rsidR="00677CE0">
              <w:rPr>
                <w:rFonts w:ascii="Tahoma" w:hAnsi="Tahoma" w:cs="Tahoma"/>
                <w:noProof/>
              </w:rPr>
              <w:t>mgales</w:t>
            </w:r>
            <w:r>
              <w:rPr>
                <w:rFonts w:ascii="Tahoma" w:hAnsi="Tahoma" w:cs="Tahoma"/>
                <w:noProof/>
              </w:rPr>
              <w:t xml:space="preserve"> iela </w:t>
            </w:r>
            <w:r w:rsidR="00677CE0">
              <w:rPr>
                <w:rFonts w:ascii="Tahoma" w:hAnsi="Tahoma" w:cs="Tahoma"/>
                <w:noProof/>
              </w:rPr>
              <w:t>33</w:t>
            </w:r>
            <w:r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5A4C65CC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14:paraId="3FEA2843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14:paraId="1517746D" w14:textId="55CBDB84" w:rsidR="001E1838" w:rsidRPr="002F1AE5" w:rsidRDefault="001844D9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Jelgavas iela 9-37</w:t>
            </w:r>
            <w:r w:rsidR="001E1838"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3FDA2428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90001494580</w:t>
            </w:r>
          </w:p>
          <w:p w14:paraId="2EA9F2F7" w14:textId="77777777" w:rsidR="00A36406" w:rsidRPr="007F3177" w:rsidRDefault="00A36406" w:rsidP="00A36406">
            <w:pPr>
              <w:rPr>
                <w:rFonts w:ascii="Tahoma" w:hAnsi="Tahoma" w:cs="Tahoma"/>
                <w:b/>
                <w:noProof/>
              </w:rPr>
            </w:pPr>
            <w:r w:rsidRPr="007F3177">
              <w:rPr>
                <w:rFonts w:ascii="Tahoma" w:hAnsi="Tahoma" w:cs="Tahoma"/>
                <w:b/>
                <w:noProof/>
              </w:rPr>
              <w:t>Olaines Mūzikas un mākslas skola</w:t>
            </w:r>
          </w:p>
          <w:p w14:paraId="48DABECD" w14:textId="77777777" w:rsidR="00A36406" w:rsidRPr="002F1AE5" w:rsidRDefault="004E1746" w:rsidP="00A3640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</w:t>
            </w:r>
            <w:r w:rsidR="00A36406"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0AD6ACD8" w14:textId="77777777" w:rsidR="00A36406" w:rsidRDefault="00A36406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4E1746">
              <w:rPr>
                <w:rFonts w:ascii="Tahoma" w:hAnsi="Tahoma" w:cs="Tahoma"/>
                <w:noProof/>
              </w:rPr>
              <w:t>90001419366</w:t>
            </w:r>
          </w:p>
          <w:p w14:paraId="68B1A34C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14:paraId="01D289BB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</w:t>
            </w:r>
            <w:r w:rsidRPr="00501DED">
              <w:rPr>
                <w:rFonts w:ascii="Tahoma" w:hAnsi="Tahoma" w:cs="Tahoma"/>
                <w:noProof/>
              </w:rPr>
              <w:t>laine, Olaines novads, LV-2114, Latvija</w:t>
            </w:r>
          </w:p>
          <w:p w14:paraId="04FA8CB9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14:paraId="1AF55B1F" w14:textId="77777777" w:rsidR="001E1838" w:rsidRPr="00501DED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14:paraId="51B56A6D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14:paraId="37C0AEB4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  <w:p w14:paraId="75FAFC1D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14:paraId="38A6E4BD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14:paraId="75A1F867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14:paraId="61C38E23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14:paraId="2630C555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14:paraId="380F27F2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14:paraId="387C2F21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14:paraId="0F28D205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pagasts, Olaines novads, LV-21</w:t>
            </w:r>
            <w:r w:rsidR="00677CE0">
              <w:rPr>
                <w:rFonts w:ascii="Tahoma" w:hAnsi="Tahoma" w:cs="Tahoma"/>
                <w:noProof/>
              </w:rPr>
              <w:t>27</w:t>
            </w:r>
            <w:r>
              <w:rPr>
                <w:rFonts w:ascii="Tahoma" w:hAnsi="Tahoma" w:cs="Tahoma"/>
                <w:noProof/>
              </w:rPr>
              <w:t>, Latvija</w:t>
            </w:r>
          </w:p>
          <w:p w14:paraId="2C0DB2CE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14:paraId="24914A07" w14:textId="4AC49834" w:rsidR="001E1838" w:rsidRPr="00501DED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PII “Ābelīte”</w:t>
            </w:r>
          </w:p>
          <w:p w14:paraId="74D1A311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14:paraId="2969A9AE" w14:textId="77777777" w:rsidR="00FA2E6A" w:rsidRPr="002F1AE5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BE7DD1" w14:paraId="0A7D77BE" w14:textId="77777777" w:rsidTr="00D66F99">
        <w:tc>
          <w:tcPr>
            <w:tcW w:w="2719" w:type="dxa"/>
            <w:vAlign w:val="center"/>
          </w:tcPr>
          <w:p w14:paraId="5924B089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6F955EF1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50684853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14:paraId="4BAB6CE5" w14:textId="77777777" w:rsidR="00BE7DD1" w:rsidRPr="002F1AE5" w:rsidRDefault="0099697A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BE7DD1" w:rsidRPr="00820461" w14:paraId="4BA27F8C" w14:textId="77777777" w:rsidTr="00D66F99">
        <w:tc>
          <w:tcPr>
            <w:tcW w:w="2719" w:type="dxa"/>
            <w:vAlign w:val="center"/>
          </w:tcPr>
          <w:p w14:paraId="0A6772BE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3DA997C6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2E305BFA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14:paraId="10453F85" w14:textId="77777777" w:rsidR="00BE7DD1" w:rsidRPr="006E2995" w:rsidRDefault="00C72E19" w:rsidP="00FA2E6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Autobusu ar šoferi noma Olaines novada pašvaldības un tās iestāžu vajadzībām</w:t>
            </w:r>
            <w:r w:rsidR="004A0522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A26589" w14:paraId="4D30CA85" w14:textId="77777777" w:rsidTr="00D66F99">
        <w:trPr>
          <w:trHeight w:val="722"/>
        </w:trPr>
        <w:tc>
          <w:tcPr>
            <w:tcW w:w="2719" w:type="dxa"/>
            <w:vAlign w:val="center"/>
          </w:tcPr>
          <w:p w14:paraId="3403FA79" w14:textId="77777777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39" w:type="dxa"/>
            <w:vAlign w:val="center"/>
          </w:tcPr>
          <w:p w14:paraId="588B7D5F" w14:textId="090FB2F6" w:rsidR="00BE7DD1" w:rsidRDefault="00341F9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1.daļa „</w:t>
            </w:r>
            <w:r w:rsidR="00C72E19">
              <w:rPr>
                <w:rFonts w:ascii="Tahoma" w:hAnsi="Tahoma" w:cs="Tahoma"/>
                <w:noProof/>
                <w:lang w:val="lv-LV"/>
              </w:rPr>
              <w:t>Autobusu ar šoferi noma braucieniem ārpus Latvijas</w:t>
            </w:r>
            <w:r w:rsidR="005C7831">
              <w:rPr>
                <w:rFonts w:ascii="Tahoma" w:hAnsi="Tahoma" w:cs="Tahoma"/>
                <w:noProof/>
                <w:lang w:val="lv-LV"/>
              </w:rPr>
              <w:t>”</w:t>
            </w:r>
            <w:r w:rsidR="00A32313">
              <w:rPr>
                <w:rFonts w:ascii="Tahoma" w:hAnsi="Tahoma" w:cs="Tahoma"/>
                <w:noProof/>
                <w:lang w:val="lv-LV"/>
              </w:rPr>
              <w:t>;</w:t>
            </w:r>
          </w:p>
          <w:p w14:paraId="7A558198" w14:textId="3A514B8D" w:rsidR="005C7831" w:rsidRDefault="005C7831" w:rsidP="005C783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2.daļa „</w:t>
            </w:r>
            <w:r w:rsidR="00C72E19">
              <w:rPr>
                <w:rFonts w:ascii="Tahoma" w:hAnsi="Tahoma" w:cs="Tahoma"/>
                <w:noProof/>
                <w:lang w:val="lv-LV"/>
              </w:rPr>
              <w:t>Mazā autobusa ar šoferi noma braucieniem ārpus Latvijas</w:t>
            </w:r>
            <w:r>
              <w:rPr>
                <w:rFonts w:ascii="Tahoma" w:hAnsi="Tahoma" w:cs="Tahoma"/>
                <w:noProof/>
                <w:lang w:val="lv-LV"/>
              </w:rPr>
              <w:t>”</w:t>
            </w:r>
            <w:r w:rsidR="00A32313">
              <w:rPr>
                <w:rFonts w:ascii="Tahoma" w:hAnsi="Tahoma" w:cs="Tahoma"/>
                <w:noProof/>
                <w:lang w:val="lv-LV"/>
              </w:rPr>
              <w:t>;</w:t>
            </w:r>
          </w:p>
          <w:p w14:paraId="3D59AD7D" w14:textId="468B7616" w:rsidR="00C72E19" w:rsidRDefault="00C72E19" w:rsidP="005C783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3.daļa „Autobusu ar šoferi noma braucieniem Latvijas teritorijā”</w:t>
            </w:r>
            <w:r w:rsidR="00A32313">
              <w:rPr>
                <w:rFonts w:ascii="Tahoma" w:hAnsi="Tahoma" w:cs="Tahoma"/>
                <w:noProof/>
                <w:lang w:val="lv-LV"/>
              </w:rPr>
              <w:t>;</w:t>
            </w:r>
          </w:p>
          <w:p w14:paraId="78E29184" w14:textId="5BCC454D" w:rsidR="005C7831" w:rsidRDefault="00C72E1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4.daļa „Mazā autobusa ar šoferi noma braucieniem Latvijas teritorijā”</w:t>
            </w:r>
            <w:r w:rsidR="00A32313">
              <w:rPr>
                <w:rFonts w:ascii="Tahoma" w:hAnsi="Tahoma" w:cs="Tahoma"/>
                <w:noProof/>
                <w:lang w:val="lv-LV"/>
              </w:rPr>
              <w:t>;</w:t>
            </w:r>
          </w:p>
          <w:p w14:paraId="044A0A10" w14:textId="4B2A962A" w:rsidR="00EA00C0" w:rsidRDefault="00A323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5.daļa “</w:t>
            </w:r>
            <w:r w:rsidRPr="00A32313">
              <w:rPr>
                <w:rFonts w:ascii="Tahoma" w:hAnsi="Tahoma" w:cs="Tahoma"/>
                <w:noProof/>
                <w:lang w:val="lv-LV"/>
              </w:rPr>
              <w:t>Autobusu ar šoferi noma XXVII Vispārējie latviešu Dziesmu un XVII Deju svētku laikā. 2023.gadā no 30.jūnija līdz 9. jūlijam</w:t>
            </w:r>
            <w:r>
              <w:rPr>
                <w:rFonts w:ascii="Tahoma" w:hAnsi="Tahoma" w:cs="Tahoma"/>
                <w:noProof/>
                <w:lang w:val="lv-LV"/>
              </w:rPr>
              <w:t>”.</w:t>
            </w:r>
          </w:p>
          <w:p w14:paraId="3577BA3F" w14:textId="69307D76" w:rsidR="00EA00C0" w:rsidRPr="00232D0C" w:rsidRDefault="00EA00C0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14:paraId="0870B9F7" w14:textId="77777777" w:rsidTr="00D66F99">
        <w:tc>
          <w:tcPr>
            <w:tcW w:w="2719" w:type="dxa"/>
            <w:vAlign w:val="center"/>
          </w:tcPr>
          <w:p w14:paraId="35EA293A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Paziņojuma par plānoto līgumu publikācija IUB mājas lapā</w:t>
            </w:r>
          </w:p>
          <w:p w14:paraId="63D61CAB" w14:textId="2C619050" w:rsidR="00F358ED" w:rsidRPr="00BE7DD1" w:rsidRDefault="00F358ED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14:paraId="2816A97C" w14:textId="1E702A70" w:rsidR="00BE7DD1" w:rsidRPr="00232D0C" w:rsidRDefault="00A323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03.11.2022</w:t>
            </w:r>
            <w:r w:rsidR="00E319BA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593450" w14:paraId="78DF50E0" w14:textId="77777777" w:rsidTr="00D66F99">
        <w:tc>
          <w:tcPr>
            <w:tcW w:w="2719" w:type="dxa"/>
            <w:vAlign w:val="center"/>
          </w:tcPr>
          <w:p w14:paraId="679AE9E2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39" w:type="dxa"/>
            <w:vAlign w:val="center"/>
          </w:tcPr>
          <w:p w14:paraId="3D0B62EF" w14:textId="5B1412DB" w:rsidR="00BE7DD1" w:rsidRPr="00232D0C" w:rsidRDefault="00A323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21.1</w:t>
            </w:r>
            <w:r w:rsidR="00EA00C0">
              <w:rPr>
                <w:rFonts w:ascii="Tahoma" w:hAnsi="Tahoma" w:cs="Tahoma"/>
                <w:noProof/>
                <w:lang w:val="lv-LV"/>
              </w:rPr>
              <w:t>1</w:t>
            </w:r>
            <w:r>
              <w:rPr>
                <w:rFonts w:ascii="Tahoma" w:hAnsi="Tahoma" w:cs="Tahoma"/>
                <w:noProof/>
                <w:lang w:val="lv-LV"/>
              </w:rPr>
              <w:t>.2022</w:t>
            </w:r>
            <w:r w:rsidR="00E319BA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20461" w14:paraId="49E653D7" w14:textId="77777777" w:rsidTr="00D66F99">
        <w:tc>
          <w:tcPr>
            <w:tcW w:w="2719" w:type="dxa"/>
            <w:vAlign w:val="center"/>
          </w:tcPr>
          <w:p w14:paraId="2A2E8A5A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293576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39" w:type="dxa"/>
            <w:vAlign w:val="center"/>
          </w:tcPr>
          <w:p w14:paraId="567E649A" w14:textId="610FF21B" w:rsidR="00BE7DD1" w:rsidRPr="00515078" w:rsidRDefault="002766BD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515078">
              <w:rPr>
                <w:rFonts w:ascii="Tahoma" w:hAnsi="Tahoma" w:cs="Tahoma"/>
                <w:noProof/>
                <w:lang w:val="lv-LV"/>
              </w:rPr>
              <w:t xml:space="preserve">Skatīt </w:t>
            </w:r>
            <w:r w:rsidR="00E319BA" w:rsidRPr="00515078">
              <w:rPr>
                <w:rFonts w:ascii="Tahoma" w:hAnsi="Tahoma" w:cs="Tahoma"/>
                <w:noProof/>
                <w:lang w:val="lv-LV"/>
              </w:rPr>
              <w:t>1</w:t>
            </w:r>
            <w:r w:rsidR="0071440E" w:rsidRPr="00515078">
              <w:rPr>
                <w:rFonts w:ascii="Tahoma" w:hAnsi="Tahoma" w:cs="Tahoma"/>
                <w:noProof/>
                <w:lang w:val="lv-LV"/>
              </w:rPr>
              <w:t>6</w:t>
            </w:r>
            <w:r w:rsidR="00E319BA" w:rsidRPr="00515078">
              <w:rPr>
                <w:rFonts w:ascii="Tahoma" w:hAnsi="Tahoma" w:cs="Tahoma"/>
                <w:noProof/>
                <w:lang w:val="lv-LV"/>
              </w:rPr>
              <w:t>.12.202</w:t>
            </w:r>
            <w:r w:rsidR="00A32313" w:rsidRPr="00515078">
              <w:rPr>
                <w:rFonts w:ascii="Tahoma" w:hAnsi="Tahoma" w:cs="Tahoma"/>
                <w:noProof/>
                <w:lang w:val="lv-LV"/>
              </w:rPr>
              <w:t>2</w:t>
            </w:r>
            <w:r w:rsidR="00293576" w:rsidRPr="00515078">
              <w:rPr>
                <w:rFonts w:ascii="Tahoma" w:hAnsi="Tahoma" w:cs="Tahoma"/>
                <w:noProof/>
                <w:lang w:val="lv-LV"/>
              </w:rPr>
              <w:t>. Lēmuma Pielikumu Nr.1</w:t>
            </w:r>
            <w:r w:rsidR="00BE4AD4" w:rsidRPr="00515078">
              <w:rPr>
                <w:rFonts w:ascii="Tahoma" w:hAnsi="Tahoma" w:cs="Tahoma"/>
                <w:noProof/>
                <w:lang w:val="lv-LV"/>
              </w:rPr>
              <w:t xml:space="preserve"> uz </w:t>
            </w:r>
            <w:r w:rsidR="0021708D" w:rsidRPr="00515078">
              <w:rPr>
                <w:rFonts w:ascii="Tahoma" w:hAnsi="Tahoma" w:cs="Tahoma"/>
                <w:noProof/>
                <w:lang w:val="lv-LV"/>
              </w:rPr>
              <w:t>3</w:t>
            </w:r>
            <w:r w:rsidR="00BE4AD4" w:rsidRPr="00515078">
              <w:rPr>
                <w:rFonts w:ascii="Tahoma" w:hAnsi="Tahoma" w:cs="Tahoma"/>
                <w:noProof/>
                <w:lang w:val="lv-LV"/>
              </w:rPr>
              <w:t xml:space="preserve"> lap</w:t>
            </w:r>
            <w:r w:rsidR="004D4125" w:rsidRPr="00515078">
              <w:rPr>
                <w:rFonts w:ascii="Tahoma" w:hAnsi="Tahoma" w:cs="Tahoma"/>
                <w:noProof/>
                <w:lang w:val="lv-LV"/>
              </w:rPr>
              <w:t>ām</w:t>
            </w:r>
          </w:p>
        </w:tc>
      </w:tr>
      <w:tr w:rsidR="00BE7DD1" w:rsidRPr="00820461" w14:paraId="6A940D64" w14:textId="77777777" w:rsidTr="00D66F99">
        <w:tc>
          <w:tcPr>
            <w:tcW w:w="2719" w:type="dxa"/>
            <w:vAlign w:val="center"/>
          </w:tcPr>
          <w:p w14:paraId="242B4E87" w14:textId="77777777" w:rsidR="00BE7DD1" w:rsidRPr="00BE7DD1" w:rsidRDefault="00123FF5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Piedāvājumu</w:t>
            </w:r>
            <w:r w:rsidR="00BE7DD1" w:rsidRPr="00BE7DD1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8339" w:type="dxa"/>
            <w:vAlign w:val="center"/>
          </w:tcPr>
          <w:p w14:paraId="2C704857" w14:textId="77777777" w:rsidR="00BE7DD1" w:rsidRPr="00515078" w:rsidRDefault="001C2973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515078">
              <w:rPr>
                <w:rFonts w:ascii="Tahoma" w:hAnsi="Tahoma" w:cs="Tahoma"/>
                <w:noProof/>
                <w:lang w:val="lv-LV"/>
              </w:rPr>
              <w:t>Saimnieciski visizdevīgākie trīs piedāvājumi katrā iepirkuma daļā</w:t>
            </w:r>
          </w:p>
        </w:tc>
      </w:tr>
      <w:tr w:rsidR="00BE7DD1" w14:paraId="30B8AA1A" w14:textId="77777777" w:rsidTr="00D66F99">
        <w:tc>
          <w:tcPr>
            <w:tcW w:w="2719" w:type="dxa"/>
            <w:vAlign w:val="center"/>
          </w:tcPr>
          <w:p w14:paraId="4CD2A2B9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39" w:type="dxa"/>
            <w:vAlign w:val="center"/>
          </w:tcPr>
          <w:p w14:paraId="47B9748A" w14:textId="63F03D07" w:rsidR="00BE7DD1" w:rsidRPr="00515078" w:rsidRDefault="00D10064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515078">
              <w:rPr>
                <w:rFonts w:ascii="Tahoma" w:hAnsi="Tahoma" w:cs="Tahoma"/>
                <w:noProof/>
                <w:lang w:val="lv-LV"/>
              </w:rPr>
              <w:t>1</w:t>
            </w:r>
            <w:r w:rsidR="0071440E" w:rsidRPr="00515078">
              <w:rPr>
                <w:rFonts w:ascii="Tahoma" w:hAnsi="Tahoma" w:cs="Tahoma"/>
                <w:noProof/>
                <w:lang w:val="lv-LV"/>
              </w:rPr>
              <w:t>6</w:t>
            </w:r>
            <w:r w:rsidRPr="00515078">
              <w:rPr>
                <w:rFonts w:ascii="Tahoma" w:hAnsi="Tahoma" w:cs="Tahoma"/>
                <w:noProof/>
                <w:lang w:val="lv-LV"/>
              </w:rPr>
              <w:t>.12.202</w:t>
            </w:r>
            <w:r w:rsidR="00A32313" w:rsidRPr="00515078">
              <w:rPr>
                <w:rFonts w:ascii="Tahoma" w:hAnsi="Tahoma" w:cs="Tahoma"/>
                <w:noProof/>
                <w:lang w:val="lv-LV"/>
              </w:rPr>
              <w:t>2</w:t>
            </w:r>
            <w:r w:rsidR="00E319BA" w:rsidRPr="00515078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20461" w14:paraId="20DF7DDE" w14:textId="77777777" w:rsidTr="00D66F99">
        <w:tc>
          <w:tcPr>
            <w:tcW w:w="2719" w:type="dxa"/>
            <w:vAlign w:val="center"/>
          </w:tcPr>
          <w:p w14:paraId="3762645D" w14:textId="77777777" w:rsidR="00CF5D21" w:rsidRDefault="00CF5D21" w:rsidP="00CF5D2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 xml:space="preserve">Pretendentu nosaukums, ar kuriem nolemts slēgt </w:t>
            </w:r>
          </w:p>
          <w:p w14:paraId="54B1111C" w14:textId="77777777" w:rsidR="00A10CC2" w:rsidRPr="00BE7DD1" w:rsidRDefault="00CF5D21" w:rsidP="00CF5D2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Vispārīgo vienošanos</w:t>
            </w:r>
          </w:p>
        </w:tc>
        <w:tc>
          <w:tcPr>
            <w:tcW w:w="8339" w:type="dxa"/>
            <w:vAlign w:val="center"/>
          </w:tcPr>
          <w:p w14:paraId="27EA4A65" w14:textId="5908BC59" w:rsidR="00FC3FD6" w:rsidRPr="00515078" w:rsidRDefault="007600C0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515078">
              <w:rPr>
                <w:rFonts w:ascii="Tahoma" w:hAnsi="Tahoma" w:cs="Tahoma"/>
                <w:noProof/>
                <w:lang w:val="lv-LV"/>
              </w:rPr>
              <w:t xml:space="preserve">Skatīt </w:t>
            </w:r>
            <w:r w:rsidR="00D10064" w:rsidRPr="00515078">
              <w:rPr>
                <w:rFonts w:ascii="Tahoma" w:hAnsi="Tahoma" w:cs="Tahoma"/>
                <w:noProof/>
                <w:lang w:val="lv-LV"/>
              </w:rPr>
              <w:t>1</w:t>
            </w:r>
            <w:r w:rsidR="0071440E" w:rsidRPr="00515078">
              <w:rPr>
                <w:rFonts w:ascii="Tahoma" w:hAnsi="Tahoma" w:cs="Tahoma"/>
                <w:noProof/>
                <w:lang w:val="lv-LV"/>
              </w:rPr>
              <w:t>6</w:t>
            </w:r>
            <w:r w:rsidR="00D10064" w:rsidRPr="00515078">
              <w:rPr>
                <w:rFonts w:ascii="Tahoma" w:hAnsi="Tahoma" w:cs="Tahoma"/>
                <w:noProof/>
                <w:lang w:val="lv-LV"/>
              </w:rPr>
              <w:t>.12.202</w:t>
            </w:r>
            <w:r w:rsidR="00A32313" w:rsidRPr="00515078">
              <w:rPr>
                <w:rFonts w:ascii="Tahoma" w:hAnsi="Tahoma" w:cs="Tahoma"/>
                <w:noProof/>
                <w:lang w:val="lv-LV"/>
              </w:rPr>
              <w:t>2</w:t>
            </w:r>
            <w:r w:rsidR="00293576" w:rsidRPr="00515078">
              <w:rPr>
                <w:rFonts w:ascii="Tahoma" w:hAnsi="Tahoma" w:cs="Tahoma"/>
                <w:noProof/>
                <w:lang w:val="lv-LV"/>
              </w:rPr>
              <w:t>. Lēmuma Pielikumu Nr.2</w:t>
            </w:r>
            <w:r w:rsidR="00FC3FD6" w:rsidRPr="00515078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14:paraId="6234DBC2" w14:textId="77777777" w:rsidR="00BE7DD1" w:rsidRPr="00515078" w:rsidRDefault="00FC3FD6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515078">
              <w:rPr>
                <w:rFonts w:ascii="Tahoma" w:hAnsi="Tahoma" w:cs="Tahoma"/>
                <w:noProof/>
                <w:lang w:val="lv-LV"/>
              </w:rPr>
              <w:t>“</w:t>
            </w:r>
            <w:r w:rsidR="00913853" w:rsidRPr="00515078">
              <w:rPr>
                <w:rFonts w:ascii="Tahoma" w:hAnsi="Tahoma" w:cs="Tahoma"/>
                <w:noProof/>
                <w:lang w:val="lv-LV"/>
              </w:rPr>
              <w:t xml:space="preserve">Samnieciski </w:t>
            </w:r>
            <w:r w:rsidRPr="00515078">
              <w:rPr>
                <w:rFonts w:ascii="Tahoma" w:hAnsi="Tahoma" w:cs="Tahoma"/>
                <w:noProof/>
                <w:lang w:val="lv-LV"/>
              </w:rPr>
              <w:t>izdevīgāko piedāvājumu noteikšanas lapa”</w:t>
            </w:r>
            <w:r w:rsidR="00D40D36" w:rsidRPr="00515078">
              <w:rPr>
                <w:rFonts w:ascii="Tahoma" w:hAnsi="Tahoma" w:cs="Tahoma"/>
                <w:noProof/>
                <w:lang w:val="lv-LV"/>
              </w:rPr>
              <w:t xml:space="preserve"> uz </w:t>
            </w:r>
            <w:r w:rsidR="007F1C52" w:rsidRPr="00515078">
              <w:rPr>
                <w:rFonts w:ascii="Tahoma" w:hAnsi="Tahoma" w:cs="Tahoma"/>
                <w:noProof/>
                <w:lang w:val="lv-LV"/>
              </w:rPr>
              <w:t>3</w:t>
            </w:r>
            <w:r w:rsidR="00794D51" w:rsidRPr="00515078">
              <w:rPr>
                <w:rFonts w:ascii="Tahoma" w:hAnsi="Tahoma" w:cs="Tahoma"/>
                <w:noProof/>
                <w:lang w:val="lv-LV"/>
              </w:rPr>
              <w:t xml:space="preserve"> lapām</w:t>
            </w:r>
          </w:p>
        </w:tc>
      </w:tr>
      <w:tr w:rsidR="00BE7DD1" w:rsidRPr="00820461" w14:paraId="0B318B33" w14:textId="77777777" w:rsidTr="00D66F99">
        <w:tc>
          <w:tcPr>
            <w:tcW w:w="2719" w:type="dxa"/>
            <w:vAlign w:val="center"/>
          </w:tcPr>
          <w:p w14:paraId="38EC5FB4" w14:textId="77777777" w:rsidR="00BE7DD1" w:rsidRPr="00F53A1F" w:rsidRDefault="00AB0EB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A1550A">
              <w:rPr>
                <w:rFonts w:ascii="Tahoma" w:hAnsi="Tahoma" w:cs="Tahoma"/>
                <w:b/>
                <w:lang w:val="lv-LV"/>
              </w:rPr>
              <w:t>Par uzvarētājiem</w:t>
            </w:r>
            <w:r w:rsidR="001A6B5B" w:rsidRPr="00A1550A">
              <w:rPr>
                <w:rFonts w:ascii="Tahoma" w:hAnsi="Tahoma" w:cs="Tahoma"/>
                <w:b/>
                <w:lang w:val="lv-LV"/>
              </w:rPr>
              <w:t xml:space="preserve"> noteikto pretendentu</w:t>
            </w:r>
            <w:r w:rsidR="00BE7DD1" w:rsidRPr="00A1550A">
              <w:rPr>
                <w:rFonts w:ascii="Tahoma" w:hAnsi="Tahoma" w:cs="Tahoma"/>
                <w:b/>
                <w:lang w:val="lv-LV"/>
              </w:rPr>
              <w:t xml:space="preserve"> salīdzinošās priekšrocības</w:t>
            </w:r>
          </w:p>
        </w:tc>
        <w:tc>
          <w:tcPr>
            <w:tcW w:w="8339" w:type="dxa"/>
            <w:vAlign w:val="center"/>
          </w:tcPr>
          <w:p w14:paraId="5F203CC1" w14:textId="0B243E5E" w:rsidR="000225B9" w:rsidRPr="006B74AA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>Iepirkuma 1.daļā</w:t>
            </w:r>
            <w:r w:rsidRPr="006B74AA">
              <w:rPr>
                <w:rFonts w:ascii="Tahoma" w:hAnsi="Tahoma" w:cs="Tahoma"/>
                <w:lang w:val="lv-LV"/>
              </w:rPr>
              <w:t xml:space="preserve"> „Autobusu ar šoferi noma braucieniem ārpus Latvijas” -</w:t>
            </w:r>
            <w:r w:rsidR="00A50857" w:rsidRPr="006B74AA">
              <w:rPr>
                <w:rFonts w:ascii="Tahoma" w:hAnsi="Tahoma" w:cs="Tahoma"/>
                <w:b/>
                <w:lang w:val="lv-LV"/>
              </w:rPr>
              <w:t xml:space="preserve"> </w:t>
            </w:r>
            <w:bookmarkStart w:id="0" w:name="_Hlk27663769"/>
            <w:bookmarkStart w:id="1" w:name="_Hlk27663738"/>
            <w:r w:rsidR="002A6438" w:rsidRPr="006B74AA">
              <w:rPr>
                <w:rFonts w:ascii="Tahoma" w:hAnsi="Tahoma" w:cs="Tahoma"/>
                <w:b/>
                <w:lang w:val="lv-LV"/>
              </w:rPr>
              <w:t>SIA „KBOU” (iepriekš SIA „KONTI BUSS”)</w:t>
            </w:r>
            <w:r w:rsidR="002A6438">
              <w:rPr>
                <w:rFonts w:ascii="Tahoma" w:hAnsi="Tahoma" w:cs="Tahoma"/>
                <w:b/>
                <w:lang w:val="lv-LV"/>
              </w:rPr>
              <w:t xml:space="preserve">, </w:t>
            </w:r>
            <w:r w:rsidR="002A6438" w:rsidRPr="006B74AA">
              <w:rPr>
                <w:rFonts w:ascii="Tahoma" w:hAnsi="Tahoma" w:cs="Tahoma"/>
                <w:b/>
                <w:lang w:val="lv-LV"/>
              </w:rPr>
              <w:t xml:space="preserve">SIA „HANSABUSS LATVIA” un </w:t>
            </w:r>
            <w:r w:rsidR="00A50857" w:rsidRPr="006B74AA">
              <w:rPr>
                <w:rFonts w:ascii="Tahoma" w:hAnsi="Tahoma" w:cs="Tahoma"/>
                <w:b/>
                <w:lang w:val="lv-LV"/>
              </w:rPr>
              <w:t>SIA “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>RIXCO</w:t>
            </w:r>
            <w:r w:rsidR="00A50857" w:rsidRPr="006B74AA">
              <w:rPr>
                <w:rFonts w:ascii="Tahoma" w:hAnsi="Tahoma" w:cs="Tahoma"/>
                <w:b/>
                <w:lang w:val="lv-LV"/>
              </w:rPr>
              <w:t>”</w:t>
            </w:r>
            <w:r w:rsidR="006F6E50" w:rsidRPr="006B74AA">
              <w:rPr>
                <w:rFonts w:ascii="Tahoma" w:hAnsi="Tahoma" w:cs="Tahoma"/>
                <w:b/>
                <w:lang w:val="lv-LV"/>
              </w:rPr>
              <w:t>,</w:t>
            </w:r>
            <w:r w:rsidR="00D810CA" w:rsidRPr="006B74AA">
              <w:rPr>
                <w:rFonts w:ascii="Tahoma" w:hAnsi="Tahoma" w:cs="Tahoma"/>
                <w:b/>
                <w:lang w:val="lv-LV"/>
              </w:rPr>
              <w:t xml:space="preserve"> </w:t>
            </w:r>
            <w:bookmarkEnd w:id="0"/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="007807A4"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6B74AA">
              <w:rPr>
                <w:rFonts w:ascii="Tahoma" w:hAnsi="Tahoma" w:cs="Tahoma"/>
                <w:lang w:val="lv-LV"/>
              </w:rPr>
              <w:t xml:space="preserve">, un ir </w:t>
            </w:r>
            <w:r w:rsidRPr="00915F1A">
              <w:rPr>
                <w:rFonts w:ascii="Tahoma" w:hAnsi="Tahoma" w:cs="Tahoma"/>
                <w:lang w:val="lv-LV"/>
              </w:rPr>
              <w:t>iesnieguši saimnieciski visizdevīgākos piedāvājumus, iegūstot lielāko Nolikuma 4.</w:t>
            </w:r>
            <w:r w:rsidR="00E67FF8" w:rsidRPr="00915F1A">
              <w:rPr>
                <w:rFonts w:ascii="Tahoma" w:hAnsi="Tahoma" w:cs="Tahoma"/>
                <w:lang w:val="lv-LV"/>
              </w:rPr>
              <w:t>6</w:t>
            </w:r>
            <w:r w:rsidRPr="00915F1A">
              <w:rPr>
                <w:rFonts w:ascii="Tahoma" w:hAnsi="Tahoma" w:cs="Tahoma"/>
                <w:lang w:val="lv-LV"/>
              </w:rPr>
              <w:t>.2.2.punktā minēto</w:t>
            </w:r>
            <w:r w:rsidRPr="006B74AA">
              <w:rPr>
                <w:rFonts w:ascii="Tahoma" w:hAnsi="Tahoma" w:cs="Tahoma"/>
                <w:lang w:val="lv-LV"/>
              </w:rPr>
              <w:t xml:space="preserve"> kritēriju koeficientu summu (</w:t>
            </w:r>
            <w:bookmarkStart w:id="2" w:name="_Hlk27663792"/>
            <w:r w:rsidR="006B74AA" w:rsidRPr="006B74AA">
              <w:rPr>
                <w:rFonts w:ascii="Tahoma" w:hAnsi="Tahoma" w:cs="Tahoma"/>
                <w:lang w:val="lv-LV"/>
              </w:rPr>
              <w:t>2.</w:t>
            </w:r>
            <w:r w:rsidR="00915F1A">
              <w:rPr>
                <w:rFonts w:ascii="Tahoma" w:hAnsi="Tahoma" w:cs="Tahoma"/>
                <w:lang w:val="lv-LV"/>
              </w:rPr>
              <w:t>8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915F1A">
              <w:rPr>
                <w:rFonts w:ascii="Tahoma" w:hAnsi="Tahoma" w:cs="Tahoma"/>
                <w:lang w:val="lv-LV"/>
              </w:rPr>
              <w:t>2.1</w:t>
            </w:r>
            <w:r w:rsidRPr="006B74AA">
              <w:rPr>
                <w:rFonts w:ascii="Tahoma" w:hAnsi="Tahoma" w:cs="Tahoma"/>
                <w:lang w:val="lv-LV"/>
              </w:rPr>
              <w:t xml:space="preserve"> un </w:t>
            </w:r>
            <w:r w:rsidR="006B74AA" w:rsidRPr="006B74AA">
              <w:rPr>
                <w:rFonts w:ascii="Tahoma" w:hAnsi="Tahoma" w:cs="Tahoma"/>
                <w:lang w:val="lv-LV"/>
              </w:rPr>
              <w:t>1.</w:t>
            </w:r>
            <w:r w:rsidR="00915F1A">
              <w:rPr>
                <w:rFonts w:ascii="Tahoma" w:hAnsi="Tahoma" w:cs="Tahoma"/>
                <w:lang w:val="lv-LV"/>
              </w:rPr>
              <w:t>1</w:t>
            </w:r>
            <w:r w:rsidRPr="006B74AA">
              <w:rPr>
                <w:rFonts w:ascii="Tahoma" w:hAnsi="Tahoma" w:cs="Tahoma"/>
                <w:lang w:val="lv-LV"/>
              </w:rPr>
              <w:t xml:space="preserve"> punkti</w:t>
            </w:r>
            <w:bookmarkEnd w:id="2"/>
            <w:r w:rsidRPr="006B74AA">
              <w:rPr>
                <w:rFonts w:ascii="Tahoma" w:hAnsi="Tahoma" w:cs="Tahoma"/>
                <w:lang w:val="lv-LV"/>
              </w:rPr>
              <w:t>);</w:t>
            </w:r>
          </w:p>
          <w:bookmarkEnd w:id="1"/>
          <w:p w14:paraId="72C79313" w14:textId="13AC6A26" w:rsidR="000225B9" w:rsidRPr="006B74AA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>Iepirkuma 2.daļā</w:t>
            </w:r>
            <w:r w:rsidRPr="006B74AA">
              <w:rPr>
                <w:rFonts w:ascii="Tahoma" w:hAnsi="Tahoma" w:cs="Tahoma"/>
                <w:lang w:val="lv-LV"/>
              </w:rPr>
              <w:t xml:space="preserve"> „Mazā autobusa ar šoferi noma braucieniem ārpus Latvijas” – </w:t>
            </w:r>
            <w:bookmarkStart w:id="3" w:name="_Hlk27663809"/>
            <w:r w:rsidR="006B74AA" w:rsidRPr="006B74AA">
              <w:rPr>
                <w:rFonts w:ascii="Tahoma" w:hAnsi="Tahoma" w:cs="Tahoma"/>
                <w:b/>
                <w:lang w:val="lv-LV"/>
              </w:rPr>
              <w:t xml:space="preserve">SIA “RIXCO”, </w:t>
            </w:r>
            <w:r w:rsidR="00915F1A" w:rsidRPr="006B74AA">
              <w:rPr>
                <w:rFonts w:ascii="Tahoma" w:hAnsi="Tahoma" w:cs="Tahoma"/>
                <w:b/>
                <w:lang w:val="lv-LV"/>
              </w:rPr>
              <w:t>SIA „KBOU” (iepriekš SIA „KONTI BUSS”)</w:t>
            </w:r>
            <w:r w:rsidR="00915F1A">
              <w:rPr>
                <w:rFonts w:ascii="Tahoma" w:hAnsi="Tahoma" w:cs="Tahoma"/>
                <w:b/>
                <w:lang w:val="lv-LV"/>
              </w:rPr>
              <w:t xml:space="preserve"> un 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>SIA „HANSABUSS LATVIA”</w:t>
            </w:r>
            <w:r w:rsidR="00915F1A">
              <w:rPr>
                <w:rFonts w:ascii="Tahoma" w:hAnsi="Tahoma" w:cs="Tahoma"/>
                <w:b/>
                <w:lang w:val="lv-LV"/>
              </w:rPr>
              <w:t>,</w:t>
            </w:r>
            <w:r w:rsidR="006B74AA" w:rsidRPr="006B74AA">
              <w:rPr>
                <w:rFonts w:ascii="Tahoma" w:hAnsi="Tahoma" w:cs="Tahoma"/>
                <w:lang w:val="lv-LV"/>
              </w:rPr>
              <w:t xml:space="preserve"> </w:t>
            </w:r>
            <w:bookmarkEnd w:id="3"/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="007807A4"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6B74AA">
              <w:rPr>
                <w:rFonts w:ascii="Tahoma" w:hAnsi="Tahoma" w:cs="Tahoma"/>
                <w:lang w:val="lv-LV"/>
              </w:rPr>
              <w:t>, un ir iesnieguši saimnieciski visizdevīgākos piedāvājumus, iegūstot lielāko Nolikuma 4.</w:t>
            </w:r>
            <w:r w:rsidR="00E67FF8" w:rsidRPr="006B74AA">
              <w:rPr>
                <w:rFonts w:ascii="Tahoma" w:hAnsi="Tahoma" w:cs="Tahoma"/>
                <w:lang w:val="lv-LV"/>
              </w:rPr>
              <w:t>6</w:t>
            </w:r>
            <w:r w:rsidRPr="006B74AA">
              <w:rPr>
                <w:rFonts w:ascii="Tahoma" w:hAnsi="Tahoma" w:cs="Tahoma"/>
                <w:lang w:val="lv-LV"/>
              </w:rPr>
              <w:t>.2.2.punktā minēto kritēriju koeficientu summu (</w:t>
            </w:r>
            <w:bookmarkStart w:id="4" w:name="_Hlk27663829"/>
            <w:r w:rsidR="006B74AA" w:rsidRPr="006B74AA">
              <w:rPr>
                <w:rFonts w:ascii="Tahoma" w:hAnsi="Tahoma" w:cs="Tahoma"/>
                <w:lang w:val="lv-LV"/>
              </w:rPr>
              <w:t>2.</w:t>
            </w:r>
            <w:r w:rsidR="00915F1A">
              <w:rPr>
                <w:rFonts w:ascii="Tahoma" w:hAnsi="Tahoma" w:cs="Tahoma"/>
                <w:lang w:val="lv-LV"/>
              </w:rPr>
              <w:t>8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6B74AA" w:rsidRPr="006B74AA">
              <w:rPr>
                <w:rFonts w:ascii="Tahoma" w:hAnsi="Tahoma" w:cs="Tahoma"/>
                <w:lang w:val="lv-LV"/>
              </w:rPr>
              <w:t>2</w:t>
            </w:r>
            <w:r w:rsidRPr="006B74AA">
              <w:rPr>
                <w:rFonts w:ascii="Tahoma" w:hAnsi="Tahoma" w:cs="Tahoma"/>
                <w:lang w:val="lv-LV"/>
              </w:rPr>
              <w:t xml:space="preserve"> un </w:t>
            </w:r>
            <w:r w:rsidR="00B026BE" w:rsidRPr="006B74AA">
              <w:rPr>
                <w:rFonts w:ascii="Tahoma" w:hAnsi="Tahoma" w:cs="Tahoma"/>
                <w:lang w:val="lv-LV"/>
              </w:rPr>
              <w:t>1</w:t>
            </w:r>
            <w:r w:rsidR="00E319BA" w:rsidRPr="006B74AA">
              <w:rPr>
                <w:rFonts w:ascii="Tahoma" w:hAnsi="Tahoma" w:cs="Tahoma"/>
                <w:lang w:val="lv-LV"/>
              </w:rPr>
              <w:t>.</w:t>
            </w:r>
            <w:r w:rsidR="00915F1A">
              <w:rPr>
                <w:rFonts w:ascii="Tahoma" w:hAnsi="Tahoma" w:cs="Tahoma"/>
                <w:lang w:val="lv-LV"/>
              </w:rPr>
              <w:t>2</w:t>
            </w:r>
            <w:r w:rsidRPr="006B74AA">
              <w:rPr>
                <w:rFonts w:ascii="Tahoma" w:hAnsi="Tahoma" w:cs="Tahoma"/>
                <w:lang w:val="lv-LV"/>
              </w:rPr>
              <w:t xml:space="preserve"> punkti</w:t>
            </w:r>
            <w:bookmarkEnd w:id="4"/>
            <w:r w:rsidRPr="006B74AA">
              <w:rPr>
                <w:rFonts w:ascii="Tahoma" w:hAnsi="Tahoma" w:cs="Tahoma"/>
                <w:lang w:val="lv-LV"/>
              </w:rPr>
              <w:t>);</w:t>
            </w:r>
          </w:p>
          <w:p w14:paraId="6D622D5F" w14:textId="0E2CDDC8" w:rsidR="000225B9" w:rsidRPr="006B74AA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>Iepirkuma 3.daļā</w:t>
            </w:r>
            <w:r w:rsidRPr="006B74AA">
              <w:rPr>
                <w:rFonts w:ascii="Tahoma" w:hAnsi="Tahoma" w:cs="Tahoma"/>
                <w:lang w:val="lv-LV"/>
              </w:rPr>
              <w:t xml:space="preserve"> „Autobusa ar šoferi noma braucieniem Latvijas teritorijā” - </w:t>
            </w:r>
            <w:r w:rsidR="00915F1A" w:rsidRPr="006B74AA">
              <w:rPr>
                <w:rFonts w:ascii="Tahoma" w:hAnsi="Tahoma" w:cs="Tahoma"/>
                <w:b/>
                <w:lang w:val="lv-LV"/>
              </w:rPr>
              <w:t>SIA „KBOU” (iepriekš SIA „KONTI BUSS”)</w:t>
            </w:r>
            <w:r w:rsidR="00915F1A">
              <w:rPr>
                <w:rFonts w:ascii="Tahoma" w:hAnsi="Tahoma" w:cs="Tahoma"/>
                <w:b/>
                <w:lang w:val="lv-LV"/>
              </w:rPr>
              <w:t>, SIA “BAMA</w:t>
            </w:r>
            <w:r w:rsidR="00820461">
              <w:rPr>
                <w:rFonts w:ascii="Tahoma" w:hAnsi="Tahoma" w:cs="Tahoma"/>
                <w:b/>
                <w:lang w:val="lv-LV"/>
              </w:rPr>
              <w:t>K</w:t>
            </w:r>
            <w:r w:rsidR="00915F1A">
              <w:rPr>
                <w:rFonts w:ascii="Tahoma" w:hAnsi="Tahoma" w:cs="Tahoma"/>
                <w:b/>
                <w:lang w:val="lv-LV"/>
              </w:rPr>
              <w:t xml:space="preserve">O” un 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 xml:space="preserve">SIA “RIXCO”, </w:t>
            </w:r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="007807A4"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6B74AA">
              <w:rPr>
                <w:rFonts w:ascii="Tahoma" w:hAnsi="Tahoma" w:cs="Tahoma"/>
                <w:lang w:val="lv-LV"/>
              </w:rPr>
              <w:t>, un ir iesnieguši saimnieciski visizdevīgākos piedāvājumus, iegūstot lielāko Nolikuma 4.</w:t>
            </w:r>
            <w:r w:rsidR="00E67FF8" w:rsidRPr="006B74AA">
              <w:rPr>
                <w:rFonts w:ascii="Tahoma" w:hAnsi="Tahoma" w:cs="Tahoma"/>
                <w:lang w:val="lv-LV"/>
              </w:rPr>
              <w:t>6</w:t>
            </w:r>
            <w:r w:rsidRPr="006B74AA">
              <w:rPr>
                <w:rFonts w:ascii="Tahoma" w:hAnsi="Tahoma" w:cs="Tahoma"/>
                <w:lang w:val="lv-LV"/>
              </w:rPr>
              <w:t>.2.2.punktā minēto kritēriju koeficientu summu (</w:t>
            </w:r>
            <w:bookmarkStart w:id="5" w:name="_Hlk27663883"/>
            <w:r w:rsidR="006B74AA" w:rsidRPr="006B74AA">
              <w:rPr>
                <w:rFonts w:ascii="Tahoma" w:hAnsi="Tahoma" w:cs="Tahoma"/>
                <w:lang w:val="lv-LV"/>
              </w:rPr>
              <w:t>2.</w:t>
            </w:r>
            <w:r w:rsidR="00915F1A">
              <w:rPr>
                <w:rFonts w:ascii="Tahoma" w:hAnsi="Tahoma" w:cs="Tahoma"/>
                <w:lang w:val="lv-LV"/>
              </w:rPr>
              <w:t>9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6B74AA" w:rsidRPr="006B74AA">
              <w:rPr>
                <w:rFonts w:ascii="Tahoma" w:hAnsi="Tahoma" w:cs="Tahoma"/>
                <w:lang w:val="lv-LV"/>
              </w:rPr>
              <w:t>2.</w:t>
            </w:r>
            <w:r w:rsidR="00915F1A">
              <w:rPr>
                <w:rFonts w:ascii="Tahoma" w:hAnsi="Tahoma" w:cs="Tahoma"/>
                <w:lang w:val="lv-LV"/>
              </w:rPr>
              <w:t>7</w:t>
            </w:r>
            <w:r w:rsidRPr="006B74AA">
              <w:rPr>
                <w:rFonts w:ascii="Tahoma" w:hAnsi="Tahoma" w:cs="Tahoma"/>
                <w:lang w:val="lv-LV"/>
              </w:rPr>
              <w:t xml:space="preserve"> un </w:t>
            </w:r>
            <w:r w:rsidR="00915F1A">
              <w:rPr>
                <w:rFonts w:ascii="Tahoma" w:hAnsi="Tahoma" w:cs="Tahoma"/>
                <w:lang w:val="lv-LV"/>
              </w:rPr>
              <w:t>2</w:t>
            </w:r>
            <w:r w:rsidR="00D810CA" w:rsidRPr="006B74AA">
              <w:rPr>
                <w:rFonts w:ascii="Tahoma" w:hAnsi="Tahoma" w:cs="Tahoma"/>
                <w:lang w:val="lv-LV"/>
              </w:rPr>
              <w:t>.</w:t>
            </w:r>
            <w:r w:rsidR="00915F1A">
              <w:rPr>
                <w:rFonts w:ascii="Tahoma" w:hAnsi="Tahoma" w:cs="Tahoma"/>
                <w:lang w:val="lv-LV"/>
              </w:rPr>
              <w:t>5</w:t>
            </w:r>
            <w:r w:rsidRPr="006B74AA">
              <w:rPr>
                <w:rFonts w:ascii="Tahoma" w:hAnsi="Tahoma" w:cs="Tahoma"/>
                <w:lang w:val="lv-LV"/>
              </w:rPr>
              <w:t xml:space="preserve"> punkti</w:t>
            </w:r>
            <w:bookmarkEnd w:id="5"/>
            <w:r w:rsidRPr="006B74AA">
              <w:rPr>
                <w:rFonts w:ascii="Tahoma" w:hAnsi="Tahoma" w:cs="Tahoma"/>
                <w:lang w:val="lv-LV"/>
              </w:rPr>
              <w:t>);</w:t>
            </w:r>
          </w:p>
          <w:p w14:paraId="400EA538" w14:textId="75656986" w:rsidR="007807A4" w:rsidRDefault="000225B9" w:rsidP="000225B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>Iepirkuma 4.daļā</w:t>
            </w:r>
            <w:r w:rsidRPr="006B74AA">
              <w:rPr>
                <w:rFonts w:ascii="Tahoma" w:hAnsi="Tahoma" w:cs="Tahoma"/>
                <w:lang w:val="lv-LV"/>
              </w:rPr>
              <w:t xml:space="preserve"> „Mazo autobusu ar šoferi noma braucieniem Latvijas teritorijā” </w:t>
            </w:r>
            <w:r w:rsidR="00A20846">
              <w:rPr>
                <w:rFonts w:ascii="Tahoma" w:hAnsi="Tahoma" w:cs="Tahoma"/>
                <w:b/>
                <w:lang w:val="lv-LV"/>
              </w:rPr>
              <w:t>SIA “BAMA</w:t>
            </w:r>
            <w:r w:rsidR="00820461">
              <w:rPr>
                <w:rFonts w:ascii="Tahoma" w:hAnsi="Tahoma" w:cs="Tahoma"/>
                <w:b/>
                <w:lang w:val="lv-LV"/>
              </w:rPr>
              <w:t>K</w:t>
            </w:r>
            <w:r w:rsidR="00A20846">
              <w:rPr>
                <w:rFonts w:ascii="Tahoma" w:hAnsi="Tahoma" w:cs="Tahoma"/>
                <w:b/>
                <w:lang w:val="lv-LV"/>
              </w:rPr>
              <w:t xml:space="preserve">O”, </w:t>
            </w:r>
            <w:r w:rsidR="00A20846" w:rsidRPr="006B74AA">
              <w:rPr>
                <w:rFonts w:ascii="Tahoma" w:hAnsi="Tahoma" w:cs="Tahoma"/>
                <w:b/>
                <w:lang w:val="lv-LV"/>
              </w:rPr>
              <w:t>SIA „KBOU” (iepriekš SIA „KONTI BUSS”)</w:t>
            </w:r>
            <w:r w:rsidR="00A20846">
              <w:rPr>
                <w:rFonts w:ascii="Tahoma" w:hAnsi="Tahoma" w:cs="Tahoma"/>
                <w:b/>
                <w:lang w:val="lv-LV"/>
              </w:rPr>
              <w:t xml:space="preserve"> un</w:t>
            </w:r>
            <w:r w:rsidR="00A20846" w:rsidRPr="006B74AA">
              <w:rPr>
                <w:rFonts w:ascii="Tahoma" w:hAnsi="Tahoma" w:cs="Tahoma"/>
                <w:b/>
                <w:lang w:val="lv-LV"/>
              </w:rPr>
              <w:t xml:space="preserve"> 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 xml:space="preserve">SIA “RIXCO”, </w:t>
            </w:r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="007807A4"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6B74AA">
              <w:rPr>
                <w:rFonts w:ascii="Tahoma" w:hAnsi="Tahoma" w:cs="Tahoma"/>
                <w:lang w:val="lv-LV"/>
              </w:rPr>
              <w:t>, un ir iesnieguši saimnieciski visizdevīgākos piedāvājumus, iegūstot lielāko Nolikuma 4.</w:t>
            </w:r>
            <w:r w:rsidR="00E67FF8" w:rsidRPr="006B74AA">
              <w:rPr>
                <w:rFonts w:ascii="Tahoma" w:hAnsi="Tahoma" w:cs="Tahoma"/>
                <w:lang w:val="lv-LV"/>
              </w:rPr>
              <w:t>6</w:t>
            </w:r>
            <w:r w:rsidRPr="006B74AA">
              <w:rPr>
                <w:rFonts w:ascii="Tahoma" w:hAnsi="Tahoma" w:cs="Tahoma"/>
                <w:lang w:val="lv-LV"/>
              </w:rPr>
              <w:t>.2.2.punktā minēto kritēriju koeficientu summu (</w:t>
            </w:r>
            <w:bookmarkStart w:id="6" w:name="_Hlk27663912"/>
            <w:r w:rsidR="00A20846">
              <w:rPr>
                <w:rFonts w:ascii="Tahoma" w:hAnsi="Tahoma" w:cs="Tahoma"/>
                <w:lang w:val="lv-LV"/>
              </w:rPr>
              <w:t>3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E319BA" w:rsidRPr="006B74AA">
              <w:rPr>
                <w:rFonts w:ascii="Tahoma" w:hAnsi="Tahoma" w:cs="Tahoma"/>
                <w:lang w:val="lv-LV"/>
              </w:rPr>
              <w:t>2</w:t>
            </w:r>
            <w:r w:rsidR="00A20846">
              <w:rPr>
                <w:rFonts w:ascii="Tahoma" w:hAnsi="Tahoma" w:cs="Tahoma"/>
                <w:lang w:val="lv-LV"/>
              </w:rPr>
              <w:t>.9</w:t>
            </w:r>
            <w:r w:rsidR="00B026BE" w:rsidRPr="006B74AA">
              <w:rPr>
                <w:rFonts w:ascii="Tahoma" w:hAnsi="Tahoma" w:cs="Tahoma"/>
                <w:lang w:val="lv-LV"/>
              </w:rPr>
              <w:t xml:space="preserve"> </w:t>
            </w:r>
            <w:r w:rsidRPr="006B74AA">
              <w:rPr>
                <w:rFonts w:ascii="Tahoma" w:hAnsi="Tahoma" w:cs="Tahoma"/>
                <w:lang w:val="lv-LV"/>
              </w:rPr>
              <w:t xml:space="preserve">un </w:t>
            </w:r>
            <w:r w:rsidR="00A20846">
              <w:rPr>
                <w:rFonts w:ascii="Tahoma" w:hAnsi="Tahoma" w:cs="Tahoma"/>
                <w:lang w:val="lv-LV"/>
              </w:rPr>
              <w:t>2.3</w:t>
            </w:r>
            <w:r w:rsidRPr="006B74AA">
              <w:rPr>
                <w:rFonts w:ascii="Tahoma" w:hAnsi="Tahoma" w:cs="Tahoma"/>
                <w:lang w:val="lv-LV"/>
              </w:rPr>
              <w:t xml:space="preserve"> punkti</w:t>
            </w:r>
            <w:bookmarkEnd w:id="6"/>
            <w:r w:rsidRPr="006B74AA">
              <w:rPr>
                <w:rFonts w:ascii="Tahoma" w:hAnsi="Tahoma" w:cs="Tahoma"/>
                <w:lang w:val="lv-LV"/>
              </w:rPr>
              <w:t>)</w:t>
            </w:r>
            <w:r w:rsidR="00A32313">
              <w:rPr>
                <w:rFonts w:ascii="Tahoma" w:hAnsi="Tahoma" w:cs="Tahoma"/>
                <w:lang w:val="lv-LV"/>
              </w:rPr>
              <w:t>;</w:t>
            </w:r>
          </w:p>
          <w:p w14:paraId="6BB1485A" w14:textId="4243B9C8" w:rsidR="00A32313" w:rsidRPr="00A10CC2" w:rsidRDefault="00A32313" w:rsidP="000225B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 xml:space="preserve">Iepirkuma </w:t>
            </w:r>
            <w:r>
              <w:rPr>
                <w:rFonts w:ascii="Tahoma" w:hAnsi="Tahoma" w:cs="Tahoma"/>
                <w:u w:val="single"/>
                <w:lang w:val="lv-LV"/>
              </w:rPr>
              <w:t>5</w:t>
            </w:r>
            <w:r w:rsidRPr="006B74AA">
              <w:rPr>
                <w:rFonts w:ascii="Tahoma" w:hAnsi="Tahoma" w:cs="Tahoma"/>
                <w:u w:val="single"/>
                <w:lang w:val="lv-LV"/>
              </w:rPr>
              <w:t>.daļā</w:t>
            </w:r>
            <w:r w:rsidRPr="006B74AA">
              <w:rPr>
                <w:rFonts w:ascii="Tahoma" w:hAnsi="Tahoma" w:cs="Tahoma"/>
                <w:lang w:val="lv-LV"/>
              </w:rPr>
              <w:t xml:space="preserve"> „</w:t>
            </w:r>
            <w:r w:rsidRPr="00A32313">
              <w:rPr>
                <w:rFonts w:ascii="Tahoma" w:hAnsi="Tahoma" w:cs="Tahoma"/>
                <w:noProof/>
                <w:lang w:val="lv-LV"/>
              </w:rPr>
              <w:t>Autobusu ar šoferi noma XXVII Vispārējie latviešu Dziesmu un XVII Deju svētku laikā. 2023.gadā no 30.jūnija līdz 9. jūlijam</w:t>
            </w:r>
            <w:r w:rsidRPr="006B74AA">
              <w:rPr>
                <w:rFonts w:ascii="Tahoma" w:hAnsi="Tahoma" w:cs="Tahoma"/>
                <w:lang w:val="lv-LV"/>
              </w:rPr>
              <w:t xml:space="preserve">” </w:t>
            </w:r>
            <w:r w:rsidR="00A20846">
              <w:rPr>
                <w:rFonts w:ascii="Tahoma" w:hAnsi="Tahoma" w:cs="Tahoma"/>
                <w:b/>
                <w:lang w:val="lv-LV"/>
              </w:rPr>
              <w:t>SIA “BAMA</w:t>
            </w:r>
            <w:r w:rsidR="00820461">
              <w:rPr>
                <w:rFonts w:ascii="Tahoma" w:hAnsi="Tahoma" w:cs="Tahoma"/>
                <w:b/>
                <w:lang w:val="lv-LV"/>
              </w:rPr>
              <w:t>K</w:t>
            </w:r>
            <w:r w:rsidR="00A20846">
              <w:rPr>
                <w:rFonts w:ascii="Tahoma" w:hAnsi="Tahoma" w:cs="Tahoma"/>
                <w:b/>
                <w:lang w:val="lv-LV"/>
              </w:rPr>
              <w:t xml:space="preserve">O”, </w:t>
            </w:r>
            <w:r w:rsidR="001E6FFD" w:rsidRPr="006B74AA">
              <w:rPr>
                <w:rFonts w:ascii="Tahoma" w:hAnsi="Tahoma" w:cs="Tahoma"/>
                <w:b/>
                <w:lang w:val="lv-LV"/>
              </w:rPr>
              <w:t>SIA „HANSABUSS LATVIA”</w:t>
            </w:r>
            <w:r w:rsidR="001E6FFD">
              <w:rPr>
                <w:rFonts w:ascii="Tahoma" w:hAnsi="Tahoma" w:cs="Tahoma"/>
                <w:b/>
                <w:lang w:val="lv-LV"/>
              </w:rPr>
              <w:t xml:space="preserve"> un </w:t>
            </w:r>
            <w:r w:rsidRPr="006B74AA">
              <w:rPr>
                <w:rFonts w:ascii="Tahoma" w:hAnsi="Tahoma" w:cs="Tahoma"/>
                <w:b/>
                <w:lang w:val="lv-LV"/>
              </w:rPr>
              <w:t>SIA “RIXCO</w:t>
            </w:r>
            <w:r w:rsidR="001E6FFD">
              <w:rPr>
                <w:rFonts w:ascii="Tahoma" w:hAnsi="Tahoma" w:cs="Tahoma"/>
                <w:b/>
                <w:lang w:val="lv-LV"/>
              </w:rPr>
              <w:t>”,</w:t>
            </w:r>
            <w:r w:rsidR="00A20846">
              <w:rPr>
                <w:rFonts w:ascii="Tahoma" w:hAnsi="Tahoma" w:cs="Tahoma"/>
                <w:b/>
                <w:lang w:val="lv-LV"/>
              </w:rPr>
              <w:t xml:space="preserve"> </w:t>
            </w:r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4.6.2.2.punktā minēto kritēriju koeficientu summu (</w:t>
            </w:r>
            <w:r w:rsidR="00AE555C">
              <w:rPr>
                <w:rFonts w:ascii="Tahoma" w:hAnsi="Tahoma" w:cs="Tahoma"/>
                <w:lang w:val="lv-LV"/>
              </w:rPr>
              <w:t>2.7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A20846">
              <w:rPr>
                <w:rFonts w:ascii="Tahoma" w:hAnsi="Tahoma" w:cs="Tahoma"/>
                <w:lang w:val="lv-LV"/>
              </w:rPr>
              <w:t>1.5</w:t>
            </w:r>
            <w:r w:rsidRPr="006B74AA">
              <w:rPr>
                <w:rFonts w:ascii="Tahoma" w:hAnsi="Tahoma" w:cs="Tahoma"/>
                <w:lang w:val="lv-LV"/>
              </w:rPr>
              <w:t xml:space="preserve"> un 1.</w:t>
            </w:r>
            <w:r w:rsidR="00A20846">
              <w:rPr>
                <w:rFonts w:ascii="Tahoma" w:hAnsi="Tahoma" w:cs="Tahoma"/>
                <w:lang w:val="lv-LV"/>
              </w:rPr>
              <w:t>2</w:t>
            </w:r>
            <w:r w:rsidRPr="006B74AA">
              <w:rPr>
                <w:rFonts w:ascii="Tahoma" w:hAnsi="Tahoma" w:cs="Tahoma"/>
                <w:lang w:val="lv-LV"/>
              </w:rPr>
              <w:t xml:space="preserve"> punkti).</w:t>
            </w:r>
          </w:p>
        </w:tc>
      </w:tr>
      <w:tr w:rsidR="00BE7DD1" w:rsidRPr="0099697A" w14:paraId="1D4BAE8C" w14:textId="77777777" w:rsidTr="00D66F99">
        <w:tc>
          <w:tcPr>
            <w:tcW w:w="2719" w:type="dxa"/>
            <w:vAlign w:val="center"/>
          </w:tcPr>
          <w:p w14:paraId="06B5E997" w14:textId="77777777" w:rsidR="00BE7DD1" w:rsidRPr="00F53A1F" w:rsidRDefault="00BE7DD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9F792F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39" w:type="dxa"/>
            <w:vAlign w:val="center"/>
          </w:tcPr>
          <w:p w14:paraId="0BCEF2F7" w14:textId="77777777" w:rsidR="00D869DC" w:rsidRPr="009F792F" w:rsidRDefault="007807A4" w:rsidP="009F792F">
            <w:pPr>
              <w:spacing w:after="120"/>
              <w:ind w:left="9" w:hanging="9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14:paraId="7B73E8E7" w14:textId="77777777" w:rsidR="00BE7DD1" w:rsidRPr="005F5FC6" w:rsidRDefault="00BE7DD1" w:rsidP="00BE7DD1">
      <w:pPr>
        <w:rPr>
          <w:lang w:val="lv-LV"/>
        </w:rPr>
      </w:pPr>
    </w:p>
    <w:p w14:paraId="5A0AE9AD" w14:textId="77777777"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</w:p>
    <w:p w14:paraId="6FB37054" w14:textId="77777777"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</w:p>
    <w:p w14:paraId="51E94897" w14:textId="77777777" w:rsidR="009D3DB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14:paraId="7D92AF47" w14:textId="77777777" w:rsidR="00AC203B" w:rsidRDefault="00AC203B" w:rsidP="00930FAC">
      <w:pPr>
        <w:jc w:val="right"/>
        <w:rPr>
          <w:rFonts w:ascii="Tahoma" w:hAnsi="Tahoma" w:cs="Tahoma"/>
          <w:sz w:val="22"/>
          <w:szCs w:val="22"/>
          <w:lang w:val="lv-LV"/>
        </w:rPr>
        <w:sectPr w:rsidR="00AC203B" w:rsidSect="009C75B1">
          <w:footerReference w:type="default" r:id="rId8"/>
          <w:pgSz w:w="11906" w:h="16838"/>
          <w:pgMar w:top="567" w:right="566" w:bottom="142" w:left="851" w:header="708" w:footer="708" w:gutter="0"/>
          <w:cols w:space="708"/>
          <w:docGrid w:linePitch="360"/>
        </w:sectPr>
      </w:pPr>
    </w:p>
    <w:p w14:paraId="7F5B429B" w14:textId="77777777" w:rsidR="00930FAC" w:rsidRPr="00515078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bookmarkStart w:id="7" w:name="_Hlk501440344"/>
      <w:r w:rsidRPr="00515078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14:paraId="6B173269" w14:textId="71A67A4E" w:rsidR="009D3DBF" w:rsidRPr="00515078" w:rsidRDefault="00235CD1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515078">
        <w:rPr>
          <w:rFonts w:ascii="Tahoma" w:hAnsi="Tahoma" w:cs="Tahoma"/>
          <w:sz w:val="18"/>
          <w:szCs w:val="18"/>
          <w:lang w:val="lv-LV"/>
        </w:rPr>
        <w:t>20</w:t>
      </w:r>
      <w:r w:rsidR="00A34231" w:rsidRPr="00515078">
        <w:rPr>
          <w:rFonts w:ascii="Tahoma" w:hAnsi="Tahoma" w:cs="Tahoma"/>
          <w:sz w:val="18"/>
          <w:szCs w:val="18"/>
          <w:lang w:val="lv-LV"/>
        </w:rPr>
        <w:t>2</w:t>
      </w:r>
      <w:r w:rsidR="000E573D" w:rsidRPr="00515078">
        <w:rPr>
          <w:rFonts w:ascii="Tahoma" w:hAnsi="Tahoma" w:cs="Tahoma"/>
          <w:sz w:val="18"/>
          <w:szCs w:val="18"/>
          <w:lang w:val="lv-LV"/>
        </w:rPr>
        <w:t>2</w:t>
      </w:r>
      <w:r w:rsidRPr="00515078">
        <w:rPr>
          <w:rFonts w:ascii="Tahoma" w:hAnsi="Tahoma" w:cs="Tahoma"/>
          <w:sz w:val="18"/>
          <w:szCs w:val="18"/>
          <w:lang w:val="lv-LV"/>
        </w:rPr>
        <w:t xml:space="preserve">.gada </w:t>
      </w:r>
      <w:r w:rsidR="00E10ECD" w:rsidRPr="00515078">
        <w:rPr>
          <w:rFonts w:ascii="Tahoma" w:hAnsi="Tahoma" w:cs="Tahoma"/>
          <w:sz w:val="18"/>
          <w:szCs w:val="18"/>
          <w:lang w:val="lv-LV"/>
        </w:rPr>
        <w:t>1</w:t>
      </w:r>
      <w:r w:rsidR="0071440E" w:rsidRPr="00515078">
        <w:rPr>
          <w:rFonts w:ascii="Tahoma" w:hAnsi="Tahoma" w:cs="Tahoma"/>
          <w:sz w:val="18"/>
          <w:szCs w:val="18"/>
          <w:lang w:val="lv-LV"/>
        </w:rPr>
        <w:t>6</w:t>
      </w:r>
      <w:r w:rsidR="00930FAC" w:rsidRPr="00515078">
        <w:rPr>
          <w:rFonts w:ascii="Tahoma" w:hAnsi="Tahoma" w:cs="Tahoma"/>
          <w:sz w:val="18"/>
          <w:szCs w:val="18"/>
          <w:lang w:val="lv-LV"/>
        </w:rPr>
        <w:t>.</w:t>
      </w:r>
      <w:r w:rsidR="00E10ECD" w:rsidRPr="00515078">
        <w:rPr>
          <w:rFonts w:ascii="Tahoma" w:hAnsi="Tahoma" w:cs="Tahoma"/>
          <w:sz w:val="18"/>
          <w:szCs w:val="18"/>
          <w:lang w:val="lv-LV"/>
        </w:rPr>
        <w:t>decembra</w:t>
      </w:r>
    </w:p>
    <w:p w14:paraId="73F5DAF4" w14:textId="77777777" w:rsidR="00930FAC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515078">
        <w:rPr>
          <w:rFonts w:ascii="Tahoma" w:hAnsi="Tahoma" w:cs="Tahoma"/>
          <w:sz w:val="18"/>
          <w:szCs w:val="18"/>
          <w:lang w:val="lv-LV"/>
        </w:rPr>
        <w:t>Lēmumam</w:t>
      </w:r>
    </w:p>
    <w:p w14:paraId="0D76065E" w14:textId="77777777" w:rsidR="00FD57D2" w:rsidRDefault="00FD57D2" w:rsidP="009F01E7">
      <w:pPr>
        <w:rPr>
          <w:rFonts w:ascii="Tahoma" w:hAnsi="Tahoma" w:cs="Tahoma"/>
          <w:sz w:val="18"/>
          <w:szCs w:val="18"/>
          <w:lang w:val="lv-LV"/>
        </w:rPr>
      </w:pPr>
    </w:p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76"/>
        <w:gridCol w:w="15325"/>
        <w:gridCol w:w="260"/>
      </w:tblGrid>
      <w:tr w:rsidR="009F01E7" w14:paraId="75814AC5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6E5257" w14:textId="77777777" w:rsidR="009F01E7" w:rsidRDefault="009F01E7" w:rsidP="00612C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9953D" w14:textId="77777777" w:rsidR="009F01E7" w:rsidRPr="00C15874" w:rsidRDefault="009F01E7" w:rsidP="00612C7A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Olaines novada pašvaldība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BF49DB" w14:textId="77777777" w:rsidR="009F01E7" w:rsidRDefault="009F01E7" w:rsidP="00612C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01E7" w14:paraId="67C397D2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1E5D47" w14:textId="77777777" w:rsidR="009F01E7" w:rsidRDefault="009F01E7" w:rsidP="00612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ED546B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90000024332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2CC6ECE" w14:textId="77777777" w:rsidR="009F01E7" w:rsidRDefault="009F01E7" w:rsidP="00612C7A">
            <w:pPr>
              <w:jc w:val="center"/>
              <w:rPr>
                <w:rFonts w:ascii="Arial" w:hAnsi="Arial" w:cs="Arial"/>
              </w:rPr>
            </w:pPr>
          </w:p>
        </w:tc>
      </w:tr>
      <w:tr w:rsidR="009F01E7" w14:paraId="10DCED65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A43BF6" w14:textId="77777777" w:rsidR="009F01E7" w:rsidRDefault="009F01E7" w:rsidP="00612C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9D430E" w14:textId="77777777" w:rsidR="009F01E7" w:rsidRPr="00C15874" w:rsidRDefault="009F01E7" w:rsidP="00612C7A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223F22" w14:textId="77777777" w:rsidR="009F01E7" w:rsidRDefault="009F01E7" w:rsidP="00612C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01E7" w14:paraId="71F4CEE2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68C00B4" w14:textId="77777777" w:rsidR="009F01E7" w:rsidRDefault="009F01E7" w:rsidP="00612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03B808" w14:textId="77777777" w:rsidR="009F01E7" w:rsidRPr="00C15874" w:rsidRDefault="009F01E7" w:rsidP="00612C7A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„Autobusu ar šoferi noma Olaines novada pašvaldības un tās iestāžu vajadzībām”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DB7DF0D" w14:textId="77777777" w:rsidR="009F01E7" w:rsidRDefault="009F01E7" w:rsidP="00612C7A">
            <w:pPr>
              <w:jc w:val="center"/>
              <w:rPr>
                <w:rFonts w:ascii="Arial" w:hAnsi="Arial" w:cs="Arial"/>
              </w:rPr>
            </w:pPr>
          </w:p>
        </w:tc>
      </w:tr>
      <w:tr w:rsidR="009F01E7" w14:paraId="15538AD5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B1BA26" w14:textId="77777777" w:rsidR="009F01E7" w:rsidRDefault="009F01E7" w:rsidP="00612C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3F1BFE" w14:textId="77777777" w:rsidR="009F01E7" w:rsidRPr="00204017" w:rsidRDefault="009F01E7" w:rsidP="00612C7A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ONP 2022/49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821D776" w14:textId="77777777" w:rsidR="009F01E7" w:rsidRDefault="009F01E7" w:rsidP="00612C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F01E7" w14:paraId="610379F6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101D35D" w14:textId="77777777" w:rsidR="009F01E7" w:rsidRDefault="009F01E7" w:rsidP="00612C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E166349" w14:textId="77777777" w:rsidR="009F01E7" w:rsidRDefault="009F01E7" w:rsidP="00612C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EBD2D1" w14:textId="77777777" w:rsidR="009F01E7" w:rsidRDefault="009F01E7" w:rsidP="00612C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F01E7" w14:paraId="26386C61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D6AAAA2" w14:textId="77777777" w:rsidR="009F01E7" w:rsidRDefault="009F01E7" w:rsidP="00612C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20E1A4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87D33C8" w14:textId="77777777" w:rsidR="009F01E7" w:rsidRDefault="009F01E7" w:rsidP="00612C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01E7" w14:paraId="5E0B795E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DA28E38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36D109" w14:textId="77777777" w:rsidR="009F01E7" w:rsidRDefault="009F01E7" w:rsidP="00612C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FE262E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93BF000" w14:textId="71857B47" w:rsidR="009F01E7" w:rsidRDefault="009F01E7" w:rsidP="009F01E7"/>
    <w:p w14:paraId="28D755D8" w14:textId="68050D78" w:rsidR="0021708D" w:rsidRDefault="0021708D" w:rsidP="009F01E7"/>
    <w:p w14:paraId="24E291CE" w14:textId="77777777" w:rsidR="0021708D" w:rsidRDefault="0021708D" w:rsidP="009F01E7"/>
    <w:tbl>
      <w:tblPr>
        <w:tblStyle w:val="Reatabula"/>
        <w:tblW w:w="4631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3584"/>
        <w:gridCol w:w="2814"/>
        <w:gridCol w:w="2589"/>
        <w:gridCol w:w="2585"/>
        <w:gridCol w:w="2587"/>
        <w:gridCol w:w="249"/>
      </w:tblGrid>
      <w:tr w:rsidR="009F01E7" w14:paraId="461E2162" w14:textId="77777777" w:rsidTr="0021708D">
        <w:trPr>
          <w:trHeight w:val="264"/>
        </w:trPr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731C93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4369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A1BEE85" w14:textId="77777777" w:rsidR="009F01E7" w:rsidRPr="00844548" w:rsidRDefault="009F01E7" w:rsidP="00612C7A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1 - 1.daļa - Autobusu ar šoferi noma braucieniem ārpus Latvijas;</w:t>
            </w:r>
          </w:p>
        </w:tc>
        <w:tc>
          <w:tcPr>
            <w:tcW w:w="24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C9A4A37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9F01E7" w14:paraId="7099443F" w14:textId="77777777" w:rsidTr="0021708D">
        <w:trPr>
          <w:trHeight w:val="120"/>
        </w:trPr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CF37AC1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69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3B902E5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B101A8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01E7" w14:paraId="78D82FAD" w14:textId="77777777" w:rsidTr="0021708D">
        <w:trPr>
          <w:trHeight w:val="413"/>
        </w:trPr>
        <w:tc>
          <w:tcPr>
            <w:tcW w:w="258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DC2A42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6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4E0C1B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8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4333164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2AFA8B0B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6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B4E3EF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6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9937D7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6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002226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nokļūšanu no/līdz garāžas/pakalpojumu sniegš.v</w:t>
            </w:r>
          </w:p>
        </w:tc>
        <w:tc>
          <w:tcPr>
            <w:tcW w:w="24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2AED23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F01E7" w14:paraId="0889AC50" w14:textId="77777777" w:rsidTr="0021708D">
        <w:trPr>
          <w:trHeight w:val="333"/>
        </w:trPr>
        <w:tc>
          <w:tcPr>
            <w:tcW w:w="258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AA097E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E3AF42C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28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B62E2D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20.11.2022 plkst. 20:41</w:t>
            </w:r>
          </w:p>
        </w:tc>
        <w:tc>
          <w:tcPr>
            <w:tcW w:w="26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16474B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0.5</w:t>
            </w:r>
          </w:p>
          <w:p w14:paraId="2FB9E502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9352A0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80.0</w:t>
            </w:r>
          </w:p>
          <w:p w14:paraId="73D56FE1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320DF0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100.0</w:t>
            </w:r>
          </w:p>
          <w:p w14:paraId="414D8C20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057C98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10213DAA" w14:textId="77777777" w:rsidTr="0021708D">
        <w:trPr>
          <w:trHeight w:val="333"/>
        </w:trPr>
        <w:tc>
          <w:tcPr>
            <w:tcW w:w="258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A42B6B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225DBF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28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7332DE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21.11.2022 plkst. 10:11</w:t>
            </w:r>
          </w:p>
        </w:tc>
        <w:tc>
          <w:tcPr>
            <w:tcW w:w="26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733741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0.54</w:t>
            </w:r>
          </w:p>
          <w:p w14:paraId="7B1B92D3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DC9D2A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50.0</w:t>
            </w:r>
          </w:p>
          <w:p w14:paraId="09863F7C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3E28D2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180.0</w:t>
            </w:r>
          </w:p>
          <w:p w14:paraId="31B10A02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D9C32B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6F3496C0" w14:textId="77777777" w:rsidTr="0021708D">
        <w:trPr>
          <w:trHeight w:val="333"/>
        </w:trPr>
        <w:tc>
          <w:tcPr>
            <w:tcW w:w="258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474BBE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319F93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28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C3A54B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17.11.2022 plkst. 09:19</w:t>
            </w:r>
          </w:p>
        </w:tc>
        <w:tc>
          <w:tcPr>
            <w:tcW w:w="26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A8EE63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0.52</w:t>
            </w:r>
          </w:p>
          <w:p w14:paraId="39CE1207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965AA7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45.0</w:t>
            </w:r>
          </w:p>
          <w:p w14:paraId="702096C6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452F87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150.0</w:t>
            </w:r>
          </w:p>
          <w:p w14:paraId="523D22C9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6C6392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031A82D1" w14:textId="77777777" w:rsidTr="0021708D">
        <w:trPr>
          <w:trHeight w:val="120"/>
        </w:trPr>
        <w:tc>
          <w:tcPr>
            <w:tcW w:w="258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F88453A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69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D4971D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B61398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B19422D" w14:textId="06D870A2" w:rsidR="009F01E7" w:rsidRDefault="009F01E7" w:rsidP="009F01E7"/>
    <w:p w14:paraId="3865A3F6" w14:textId="2E4FD52E" w:rsidR="0021708D" w:rsidRDefault="0021708D" w:rsidP="009F01E7"/>
    <w:p w14:paraId="33F4A6EA" w14:textId="4BB41DB9" w:rsidR="0021708D" w:rsidRDefault="0021708D" w:rsidP="009F01E7"/>
    <w:p w14:paraId="57E51D52" w14:textId="0BA2A7D6" w:rsidR="0021708D" w:rsidRDefault="0021708D" w:rsidP="009F01E7"/>
    <w:p w14:paraId="7A0D766F" w14:textId="77777777" w:rsidR="0021708D" w:rsidRDefault="0021708D" w:rsidP="009F01E7"/>
    <w:tbl>
      <w:tblPr>
        <w:tblStyle w:val="Reatabula"/>
        <w:tblW w:w="4664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544"/>
        <w:gridCol w:w="2784"/>
        <w:gridCol w:w="2560"/>
        <w:gridCol w:w="2556"/>
        <w:gridCol w:w="2562"/>
        <w:gridCol w:w="245"/>
      </w:tblGrid>
      <w:tr w:rsidR="009F01E7" w14:paraId="7483B6E0" w14:textId="77777777" w:rsidTr="0021708D">
        <w:trPr>
          <w:trHeight w:val="193"/>
        </w:trPr>
        <w:tc>
          <w:tcPr>
            <w:tcW w:w="5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30C7F50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4211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17CC4B5" w14:textId="77777777" w:rsidR="009F01E7" w:rsidRPr="00844548" w:rsidRDefault="009F01E7" w:rsidP="00612C7A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2 - 2.daļa - Mazā autobusa ar šoferi noma braucieniem ārpus Latvijas;</w:t>
            </w:r>
          </w:p>
        </w:tc>
        <w:tc>
          <w:tcPr>
            <w:tcW w:w="2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A930069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9F01E7" w14:paraId="614D6296" w14:textId="77777777" w:rsidTr="0021708D">
        <w:trPr>
          <w:trHeight w:val="87"/>
        </w:trPr>
        <w:tc>
          <w:tcPr>
            <w:tcW w:w="5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C0B9D97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211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4A9B18C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0D4643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1708D" w14:paraId="2F2CB141" w14:textId="77777777" w:rsidTr="0021708D">
        <w:trPr>
          <w:trHeight w:val="301"/>
        </w:trPr>
        <w:tc>
          <w:tcPr>
            <w:tcW w:w="52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CC040F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DC49F0B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1662E7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04DD2611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0A0E1A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5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3CBD091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D0D0B56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nokļūšanu no/līdz garāžas/pakalpojumu sniegš.v</w:t>
            </w:r>
          </w:p>
        </w:tc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78D914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21708D" w14:paraId="5F2EE5BB" w14:textId="77777777" w:rsidTr="0021708D">
        <w:trPr>
          <w:trHeight w:val="243"/>
        </w:trPr>
        <w:tc>
          <w:tcPr>
            <w:tcW w:w="52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98CE0C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258E7B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2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8D7E2A4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20.11.2022 plkst. 20:41</w:t>
            </w:r>
          </w:p>
        </w:tc>
        <w:tc>
          <w:tcPr>
            <w:tcW w:w="2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1EA53E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0.25</w:t>
            </w:r>
          </w:p>
          <w:p w14:paraId="6BB5F225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175F3E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60.0</w:t>
            </w:r>
          </w:p>
          <w:p w14:paraId="21AD9349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F80F1E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80.0</w:t>
            </w:r>
          </w:p>
          <w:p w14:paraId="3968C332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153214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708D" w14:paraId="62F21C9D" w14:textId="77777777" w:rsidTr="0021708D">
        <w:trPr>
          <w:trHeight w:val="243"/>
        </w:trPr>
        <w:tc>
          <w:tcPr>
            <w:tcW w:w="52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30272E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5BDDF0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2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5E0BF1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21.11.2022 plkst. 10:11</w:t>
            </w:r>
          </w:p>
        </w:tc>
        <w:tc>
          <w:tcPr>
            <w:tcW w:w="2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FCE887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0.24</w:t>
            </w:r>
          </w:p>
          <w:p w14:paraId="117163EE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134F9E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40.0</w:t>
            </w:r>
          </w:p>
          <w:p w14:paraId="6DE2360A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400F14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150.0</w:t>
            </w:r>
          </w:p>
          <w:p w14:paraId="268F260B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B33B2D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708D" w14:paraId="1D1CFC08" w14:textId="77777777" w:rsidTr="0021708D">
        <w:trPr>
          <w:trHeight w:val="243"/>
        </w:trPr>
        <w:tc>
          <w:tcPr>
            <w:tcW w:w="52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40A91E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A4EE4B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2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56799B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17.11.2022 plkst. 09:19</w:t>
            </w:r>
          </w:p>
        </w:tc>
        <w:tc>
          <w:tcPr>
            <w:tcW w:w="2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83F84A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0.27</w:t>
            </w:r>
          </w:p>
          <w:p w14:paraId="17D90594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B7B84F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33.0</w:t>
            </w:r>
          </w:p>
          <w:p w14:paraId="52269BB8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30C6C6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180.0</w:t>
            </w:r>
          </w:p>
          <w:p w14:paraId="2046671C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EE5418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71704C1F" w14:textId="77777777" w:rsidTr="0021708D">
        <w:trPr>
          <w:trHeight w:val="87"/>
        </w:trPr>
        <w:tc>
          <w:tcPr>
            <w:tcW w:w="526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BFD742D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211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55EE82B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FDA358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C252357" w14:textId="31ACBBC9" w:rsidR="009F01E7" w:rsidRDefault="009F01E7" w:rsidP="009F01E7"/>
    <w:p w14:paraId="4AACE084" w14:textId="652E0144" w:rsidR="0021708D" w:rsidRDefault="0021708D" w:rsidP="009F01E7"/>
    <w:p w14:paraId="30F37B53" w14:textId="07CEEF08" w:rsidR="0021708D" w:rsidRDefault="0021708D" w:rsidP="009F01E7"/>
    <w:p w14:paraId="28B4AB26" w14:textId="36168ED9" w:rsidR="0021708D" w:rsidRDefault="0021708D" w:rsidP="009F01E7"/>
    <w:p w14:paraId="1A72DD99" w14:textId="43ABE3FD" w:rsidR="0021708D" w:rsidRDefault="0021708D" w:rsidP="009F01E7"/>
    <w:p w14:paraId="40405D57" w14:textId="0049B118" w:rsidR="0021708D" w:rsidRDefault="0021708D" w:rsidP="009F01E7"/>
    <w:p w14:paraId="261B9B12" w14:textId="0C18C19C" w:rsidR="0021708D" w:rsidRDefault="0021708D" w:rsidP="009F01E7"/>
    <w:p w14:paraId="2CC824C9" w14:textId="77777777" w:rsidR="0021708D" w:rsidRDefault="0021708D" w:rsidP="009F01E7"/>
    <w:tbl>
      <w:tblPr>
        <w:tblStyle w:val="Reatabula"/>
        <w:tblW w:w="4734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3664"/>
        <w:gridCol w:w="2877"/>
        <w:gridCol w:w="2647"/>
        <w:gridCol w:w="2643"/>
        <w:gridCol w:w="2645"/>
        <w:gridCol w:w="255"/>
      </w:tblGrid>
      <w:tr w:rsidR="009F01E7" w14:paraId="1376299C" w14:textId="77777777" w:rsidTr="0021708D">
        <w:trPr>
          <w:trHeight w:val="484"/>
        </w:trPr>
        <w:tc>
          <w:tcPr>
            <w:tcW w:w="2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7C9B7F8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4687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0A36635" w14:textId="77777777" w:rsidR="009F01E7" w:rsidRPr="00844548" w:rsidRDefault="009F01E7" w:rsidP="00612C7A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3 - 3.daļa - Autobusa ar šoferi noma braucieniem Latvijas teritorijā;</w:t>
            </w:r>
          </w:p>
        </w:tc>
        <w:tc>
          <w:tcPr>
            <w:tcW w:w="25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94D32D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9F01E7" w14:paraId="2057EA9E" w14:textId="77777777" w:rsidTr="0021708D">
        <w:trPr>
          <w:trHeight w:val="221"/>
        </w:trPr>
        <w:tc>
          <w:tcPr>
            <w:tcW w:w="2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7270B5B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687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FEB790C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8FBD24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01E7" w14:paraId="6FFFDB89" w14:textId="77777777" w:rsidTr="0021708D">
        <w:trPr>
          <w:trHeight w:val="755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D06F63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7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24E0773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9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680A27D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4FE67BD6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6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29A632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0D9A3C1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6C09EA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nokļūšanu no/līdz garāžas/pakalpojumu sniegš.v</w:t>
            </w: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C537F0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F01E7" w14:paraId="65C13BE5" w14:textId="77777777" w:rsidTr="0021708D">
        <w:trPr>
          <w:trHeight w:val="610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95FF98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67B488E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"BAMAKO" SIA</w:t>
            </w:r>
          </w:p>
        </w:tc>
        <w:tc>
          <w:tcPr>
            <w:tcW w:w="29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9B3D5C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16.11.2022 plkst. 15:11</w:t>
            </w:r>
          </w:p>
        </w:tc>
        <w:tc>
          <w:tcPr>
            <w:tcW w:w="26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8DE116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0.49</w:t>
            </w:r>
          </w:p>
          <w:p w14:paraId="7601140E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6B6216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24.0</w:t>
            </w:r>
          </w:p>
          <w:p w14:paraId="0C9EA95B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D3C6D9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169.0</w:t>
            </w:r>
          </w:p>
          <w:p w14:paraId="008054EB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4665EE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0F6B9458" w14:textId="77777777" w:rsidTr="0021708D">
        <w:trPr>
          <w:trHeight w:val="610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239CBA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E4071ED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29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95F4938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20.11.2022 plkst. 20:41</w:t>
            </w:r>
          </w:p>
        </w:tc>
        <w:tc>
          <w:tcPr>
            <w:tcW w:w="26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88C50F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0.35</w:t>
            </w:r>
          </w:p>
          <w:p w14:paraId="14FC9084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40D70B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40.0</w:t>
            </w:r>
          </w:p>
          <w:p w14:paraId="2A869897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898994C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180.0</w:t>
            </w:r>
          </w:p>
          <w:p w14:paraId="613DB42D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360BB3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09A606D1" w14:textId="77777777" w:rsidTr="0021708D">
        <w:trPr>
          <w:trHeight w:val="610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269DEE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858283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29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5ECA744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21.11.2022 plkst. 10:11</w:t>
            </w:r>
          </w:p>
        </w:tc>
        <w:tc>
          <w:tcPr>
            <w:tcW w:w="26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D9C714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0.48</w:t>
            </w:r>
          </w:p>
          <w:p w14:paraId="17B708E9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DD806D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29.0</w:t>
            </w:r>
          </w:p>
          <w:p w14:paraId="4394AEC3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014E86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190.0</w:t>
            </w:r>
          </w:p>
          <w:p w14:paraId="5F2E42CB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C556F7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32954892" w14:textId="77777777" w:rsidTr="0021708D">
        <w:trPr>
          <w:trHeight w:val="610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604589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5868CB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29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BB90D49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17.11.2022 plkst. 09:19</w:t>
            </w:r>
          </w:p>
        </w:tc>
        <w:tc>
          <w:tcPr>
            <w:tcW w:w="26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3F85AF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0.52</w:t>
            </w:r>
          </w:p>
          <w:p w14:paraId="40F84E16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D86EB9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15.0</w:t>
            </w:r>
          </w:p>
          <w:p w14:paraId="5A1C62AE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02A540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200.0</w:t>
            </w:r>
          </w:p>
          <w:p w14:paraId="168A3B47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10E104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0CFF7C7C" w14:textId="77777777" w:rsidTr="0021708D">
        <w:trPr>
          <w:trHeight w:val="221"/>
        </w:trPr>
        <w:tc>
          <w:tcPr>
            <w:tcW w:w="263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0DD505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687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B1DB56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846C2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35E5CA8" w14:textId="26155187" w:rsidR="0021708D" w:rsidRDefault="0021708D" w:rsidP="009F01E7"/>
    <w:p w14:paraId="1AE5803C" w14:textId="71754F9E" w:rsidR="0021708D" w:rsidRDefault="0021708D" w:rsidP="009F01E7"/>
    <w:p w14:paraId="3C7C47BA" w14:textId="77777777" w:rsidR="0021708D" w:rsidRDefault="0021708D" w:rsidP="009F01E7"/>
    <w:tbl>
      <w:tblPr>
        <w:tblStyle w:val="Reatabula"/>
        <w:tblW w:w="4742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3670"/>
        <w:gridCol w:w="2882"/>
        <w:gridCol w:w="2650"/>
        <w:gridCol w:w="2647"/>
        <w:gridCol w:w="2653"/>
        <w:gridCol w:w="254"/>
      </w:tblGrid>
      <w:tr w:rsidR="009F01E7" w14:paraId="564B3B54" w14:textId="77777777" w:rsidTr="004143CD">
        <w:trPr>
          <w:trHeight w:val="307"/>
        </w:trPr>
        <w:tc>
          <w:tcPr>
            <w:tcW w:w="2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4DBE19C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4716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26B23A5" w14:textId="77777777" w:rsidR="009F01E7" w:rsidRPr="00844548" w:rsidRDefault="009F01E7" w:rsidP="00612C7A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4 - 4.daļa - Mazo autobusu ar šoferi noma braucieniem Latvijas teritorijā;</w:t>
            </w:r>
          </w:p>
        </w:tc>
        <w:tc>
          <w:tcPr>
            <w:tcW w:w="25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3434217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9F01E7" w14:paraId="2B2CBF04" w14:textId="77777777" w:rsidTr="004143CD">
        <w:trPr>
          <w:trHeight w:val="140"/>
        </w:trPr>
        <w:tc>
          <w:tcPr>
            <w:tcW w:w="2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F2FF097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716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2D99FD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793D2D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01E7" w14:paraId="26D9DF46" w14:textId="77777777" w:rsidTr="004143CD">
        <w:trPr>
          <w:trHeight w:val="479"/>
        </w:trPr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A8C3DB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7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6EACBB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9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FE56BA8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5F5FF12F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B47A27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CBF2174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6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733F92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nokļūšanu no/līdz garāžas/pakalpojumu sniegš.v</w:t>
            </w:r>
          </w:p>
        </w:tc>
        <w:tc>
          <w:tcPr>
            <w:tcW w:w="2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5ABB8E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F01E7" w14:paraId="0D3619FB" w14:textId="77777777" w:rsidTr="004143CD">
        <w:trPr>
          <w:trHeight w:val="387"/>
        </w:trPr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574C1C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30F932F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"BAMAKO" SIA</w:t>
            </w:r>
          </w:p>
        </w:tc>
        <w:tc>
          <w:tcPr>
            <w:tcW w:w="29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78E30B7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16.11.2022 plkst. 15:11</w:t>
            </w:r>
          </w:p>
        </w:tc>
        <w:tc>
          <w:tcPr>
            <w:tcW w:w="2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4EFB0A1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0.24</w:t>
            </w:r>
          </w:p>
          <w:p w14:paraId="4A57C34A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EBCD91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10.0</w:t>
            </w:r>
          </w:p>
          <w:p w14:paraId="283A0BCB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E33599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145.0</w:t>
            </w:r>
          </w:p>
          <w:p w14:paraId="088C1A08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CF6A85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50E27D11" w14:textId="77777777" w:rsidTr="004143CD">
        <w:trPr>
          <w:trHeight w:val="387"/>
        </w:trPr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F655C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306D93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29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BE8985D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20.11.2022 plkst. 20:41</w:t>
            </w:r>
          </w:p>
        </w:tc>
        <w:tc>
          <w:tcPr>
            <w:tcW w:w="2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29FA47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0.15</w:t>
            </w:r>
          </w:p>
          <w:p w14:paraId="16737579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6E6A36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25.0</w:t>
            </w:r>
          </w:p>
          <w:p w14:paraId="34ED8FDB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B4902A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160.0</w:t>
            </w:r>
          </w:p>
          <w:p w14:paraId="620B594C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6DA1BB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5E68385B" w14:textId="77777777" w:rsidTr="004143CD">
        <w:trPr>
          <w:trHeight w:val="387"/>
        </w:trPr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E4D1DD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53D936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29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FC0C2DD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21.11.2022 plkst. 10:11</w:t>
            </w:r>
          </w:p>
        </w:tc>
        <w:tc>
          <w:tcPr>
            <w:tcW w:w="2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004E61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0.23</w:t>
            </w:r>
          </w:p>
          <w:p w14:paraId="33CBE4FD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1C7A3B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24.0</w:t>
            </w:r>
          </w:p>
          <w:p w14:paraId="4F89E560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3179B3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170.0</w:t>
            </w:r>
          </w:p>
          <w:p w14:paraId="1D16C276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2EFB38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47AD076A" w14:textId="77777777" w:rsidTr="004143CD">
        <w:trPr>
          <w:trHeight w:val="387"/>
        </w:trPr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46F0EB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F955CDC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29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0183691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17.11.2022 plkst. 09:19</w:t>
            </w:r>
          </w:p>
        </w:tc>
        <w:tc>
          <w:tcPr>
            <w:tcW w:w="2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F23FEE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0.27</w:t>
            </w:r>
          </w:p>
          <w:p w14:paraId="378B4C7A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01B4F1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14.0</w:t>
            </w:r>
          </w:p>
          <w:p w14:paraId="3A876C79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593F96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165.0</w:t>
            </w:r>
          </w:p>
          <w:p w14:paraId="12E95156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E1FCD4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62A47B07" w14:textId="77777777" w:rsidTr="004143CD">
        <w:trPr>
          <w:trHeight w:val="140"/>
        </w:trPr>
        <w:tc>
          <w:tcPr>
            <w:tcW w:w="26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4024267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716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5BA3B89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8AF9F9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B10B6E0" w14:textId="229E863F" w:rsidR="009F01E7" w:rsidRDefault="009F01E7" w:rsidP="009F01E7"/>
    <w:p w14:paraId="3690DB81" w14:textId="6E41BBAD" w:rsidR="0021708D" w:rsidRDefault="0021708D" w:rsidP="009F01E7"/>
    <w:p w14:paraId="6AC9D78D" w14:textId="5C5F383A" w:rsidR="0021708D" w:rsidRDefault="0021708D" w:rsidP="009F01E7"/>
    <w:p w14:paraId="4BFCFA96" w14:textId="43262D73" w:rsidR="0021708D" w:rsidRDefault="0021708D" w:rsidP="009F01E7"/>
    <w:p w14:paraId="21C460C8" w14:textId="05C19F78" w:rsidR="0021708D" w:rsidRDefault="0021708D" w:rsidP="009F01E7"/>
    <w:p w14:paraId="700F64A8" w14:textId="77777777" w:rsidR="0021708D" w:rsidRDefault="0021708D" w:rsidP="009F01E7"/>
    <w:tbl>
      <w:tblPr>
        <w:tblStyle w:val="Reatabula"/>
        <w:tblW w:w="4743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3670"/>
        <w:gridCol w:w="2883"/>
        <w:gridCol w:w="2652"/>
        <w:gridCol w:w="2648"/>
        <w:gridCol w:w="2651"/>
        <w:gridCol w:w="255"/>
      </w:tblGrid>
      <w:tr w:rsidR="009F01E7" w14:paraId="4510BFB9" w14:textId="77777777" w:rsidTr="004143CD">
        <w:trPr>
          <w:trHeight w:val="301"/>
        </w:trPr>
        <w:tc>
          <w:tcPr>
            <w:tcW w:w="2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B448877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4716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F3415F1" w14:textId="77777777" w:rsidR="009F01E7" w:rsidRPr="00844548" w:rsidRDefault="009F01E7" w:rsidP="00612C7A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5 - 5.daļa - Autobusu ar šoferi noma XXVII Vispārējie latviešu Dziesmu un XVII Deju svētku laikā. 2023.gadā no 30.jūnija līdz 9. jūlijam.</w:t>
            </w:r>
          </w:p>
        </w:tc>
        <w:tc>
          <w:tcPr>
            <w:tcW w:w="25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C3AC127" w14:textId="77777777" w:rsidR="009F01E7" w:rsidRPr="001509D8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9F01E7" w14:paraId="0F6B7E0F" w14:textId="77777777" w:rsidTr="004143CD">
        <w:trPr>
          <w:trHeight w:val="137"/>
        </w:trPr>
        <w:tc>
          <w:tcPr>
            <w:tcW w:w="2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E97EBC8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716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53D2DC0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10ED46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01E7" w14:paraId="29EF15D8" w14:textId="77777777" w:rsidTr="004143CD">
        <w:trPr>
          <w:trHeight w:val="470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CFC0F2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7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29BFEF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9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6B4FA42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57F185ED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6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7ABA7AB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F4C2B68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6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29F7EA" w14:textId="77777777" w:rsidR="009F01E7" w:rsidRPr="00BD1F66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Par nokļūšanu no/līdz garāžas/pakalpojumu sniegš.v</w:t>
            </w: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18C29F" w14:textId="77777777" w:rsidR="009F01E7" w:rsidRDefault="009F01E7" w:rsidP="00612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F01E7" w14:paraId="4BC8E25C" w14:textId="77777777" w:rsidTr="004143CD">
        <w:trPr>
          <w:trHeight w:val="380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25CF44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8D4EB3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"BAMAKO" SIA</w:t>
            </w:r>
          </w:p>
        </w:tc>
        <w:tc>
          <w:tcPr>
            <w:tcW w:w="29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11118D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16.11.2022 plkst. 15:11</w:t>
            </w:r>
          </w:p>
        </w:tc>
        <w:tc>
          <w:tcPr>
            <w:tcW w:w="26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DB36F9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0.44</w:t>
            </w:r>
          </w:p>
          <w:p w14:paraId="4ED8C5BF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721AD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9.0</w:t>
            </w:r>
          </w:p>
          <w:p w14:paraId="1143DC44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65DE43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298.0</w:t>
            </w:r>
          </w:p>
          <w:p w14:paraId="260CAE12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EBA96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1974E6B2" w14:textId="77777777" w:rsidTr="004143CD">
        <w:trPr>
          <w:trHeight w:val="380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A0C367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753A68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29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A4E8883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21.11.2022 plkst. 10:11</w:t>
            </w:r>
          </w:p>
        </w:tc>
        <w:tc>
          <w:tcPr>
            <w:tcW w:w="26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D7F689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0.49</w:t>
            </w:r>
          </w:p>
          <w:p w14:paraId="3519C3A8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73CE5C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39.0</w:t>
            </w:r>
          </w:p>
          <w:p w14:paraId="4DC08074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0CC498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300.0</w:t>
            </w:r>
          </w:p>
          <w:p w14:paraId="1DDEEEFC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830574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6261818F" w14:textId="77777777" w:rsidTr="004143CD">
        <w:trPr>
          <w:trHeight w:val="380"/>
        </w:trPr>
        <w:tc>
          <w:tcPr>
            <w:tcW w:w="26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C2ECF1" w14:textId="77777777" w:rsidR="009F01E7" w:rsidRPr="00AB51F8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508AED2" w14:textId="77777777" w:rsidR="009F01E7" w:rsidRPr="006552FD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29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9277CE4" w14:textId="77777777" w:rsidR="009F01E7" w:rsidRDefault="009F01E7" w:rsidP="00612C7A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>17.11.2022 plkst. 09:19</w:t>
            </w:r>
          </w:p>
        </w:tc>
        <w:tc>
          <w:tcPr>
            <w:tcW w:w="26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EEFF0F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0.49</w:t>
            </w:r>
          </w:p>
          <w:p w14:paraId="6DBBC02F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C8ADE7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10.0</w:t>
            </w:r>
          </w:p>
          <w:p w14:paraId="6BC4673C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B94D59" w14:textId="77777777" w:rsidR="009F01E7" w:rsidRPr="00BD2897" w:rsidRDefault="009F01E7" w:rsidP="00612C7A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330.0</w:t>
            </w:r>
          </w:p>
          <w:p w14:paraId="27D9468B" w14:textId="77777777" w:rsidR="009F01E7" w:rsidRDefault="009F01E7" w:rsidP="00612C7A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5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741BF6" w14:textId="77777777" w:rsidR="009F01E7" w:rsidRPr="001E5127" w:rsidRDefault="009F01E7" w:rsidP="00612C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1E7" w14:paraId="6D1E0A16" w14:textId="77777777" w:rsidTr="004143CD">
        <w:trPr>
          <w:trHeight w:val="137"/>
        </w:trPr>
        <w:tc>
          <w:tcPr>
            <w:tcW w:w="263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1B438F1" w14:textId="77777777" w:rsidR="009F01E7" w:rsidRPr="00DA313E" w:rsidRDefault="009F01E7" w:rsidP="00612C7A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716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9F96845" w14:textId="77777777" w:rsidR="009F01E7" w:rsidRPr="00DA313E" w:rsidRDefault="009F01E7" w:rsidP="00612C7A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21D610" w14:textId="77777777" w:rsidR="009F01E7" w:rsidRPr="00DA313E" w:rsidRDefault="009F01E7" w:rsidP="00612C7A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475EBDF" w14:textId="77777777" w:rsidR="009F01E7" w:rsidRDefault="009F01E7" w:rsidP="009F01E7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76"/>
        <w:gridCol w:w="15325"/>
        <w:gridCol w:w="260"/>
      </w:tblGrid>
      <w:tr w:rsidR="009F01E7" w14:paraId="2937CF28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AE6A9D9" w14:textId="77777777" w:rsidR="009F01E7" w:rsidRDefault="009F01E7" w:rsidP="00612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0EA985" w14:textId="77777777" w:rsidR="009F01E7" w:rsidRDefault="009F01E7" w:rsidP="00612C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8A3C4B" w14:textId="77777777" w:rsidR="009F01E7" w:rsidRDefault="009F01E7" w:rsidP="00612C7A">
            <w:pPr>
              <w:jc w:val="both"/>
            </w:pPr>
          </w:p>
        </w:tc>
      </w:tr>
      <w:tr w:rsidR="009F01E7" w14:paraId="5DF2C581" w14:textId="77777777" w:rsidTr="00612C7A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D12F710" w14:textId="77777777" w:rsidR="009F01E7" w:rsidRDefault="009F01E7" w:rsidP="00612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9D103B" w14:textId="77777777" w:rsidR="009F01E7" w:rsidRPr="00A2013E" w:rsidRDefault="009F01E7" w:rsidP="00612C7A">
            <w:pPr>
              <w:rPr>
                <w:rFonts w:ascii="Arial" w:hAnsi="Arial" w:cs="Arial"/>
                <w:bCs/>
              </w:rPr>
            </w:pPr>
            <w:r w:rsidRPr="00A2013E">
              <w:rPr>
                <w:rFonts w:ascii="Arial" w:hAnsi="Arial" w:cs="Arial"/>
              </w:rPr>
              <w:t>Apkopojuma sagatavošanas laiks: 21.11.2022; 11:01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3848519" w14:textId="77777777" w:rsidR="009F01E7" w:rsidRDefault="009F01E7" w:rsidP="00612C7A">
            <w:pPr>
              <w:jc w:val="both"/>
            </w:pPr>
          </w:p>
        </w:tc>
      </w:tr>
    </w:tbl>
    <w:p w14:paraId="458FD342" w14:textId="77777777" w:rsidR="009F01E7" w:rsidRDefault="009F01E7" w:rsidP="009F01E7"/>
    <w:p w14:paraId="08AE8514" w14:textId="4182CBD7" w:rsidR="00A34231" w:rsidRDefault="00A34231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51D2D8E3" w14:textId="20D757E1" w:rsidR="00D10064" w:rsidRDefault="00D10064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0531D4C" w14:textId="0F9795D3" w:rsidR="00D10064" w:rsidRDefault="00D10064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60FE9CAB" w14:textId="678D1812" w:rsidR="00A34231" w:rsidRDefault="00A34231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2AE158C3" w14:textId="2216EBBC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645E5C4B" w14:textId="130790A6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2444FD42" w14:textId="05B4955C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7BD2AFBA" w14:textId="5CAC7372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5ED5C670" w14:textId="4A2A915A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5E16FB4A" w14:textId="32B33EAB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2177F878" w14:textId="1283DEFA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680DC5F4" w14:textId="73701720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2E341FA3" w14:textId="20AE712E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5F38B7B1" w14:textId="1DEBF42B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002DA8F" w14:textId="088757A0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4B394707" w14:textId="6F66BE2A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539A4432" w14:textId="60372494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3E83299E" w14:textId="48E062CC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633B0220" w14:textId="69CD738B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9D6873F" w14:textId="060F3702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10BE0745" w14:textId="652996BD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788C51A" w14:textId="24FE3443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4727C28F" w14:textId="5B5FC815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48BA932" w14:textId="77777777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3587EAF2" w14:textId="77777777" w:rsidR="00F53A1F" w:rsidRDefault="00F53A1F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14:paraId="3A4D08C0" w14:textId="77777777" w:rsidR="00AC203B" w:rsidRPr="00515078" w:rsidRDefault="00AC203B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  <w:r w:rsidRPr="00515078">
        <w:rPr>
          <w:rFonts w:ascii="Tahoma" w:hAnsi="Tahoma" w:cs="Tahoma"/>
          <w:sz w:val="18"/>
          <w:szCs w:val="18"/>
          <w:lang w:val="lv-LV"/>
        </w:rPr>
        <w:lastRenderedPageBreak/>
        <w:t>Pielikums Nr.2</w:t>
      </w:r>
    </w:p>
    <w:p w14:paraId="3855887D" w14:textId="2BA859A3" w:rsidR="00AC203B" w:rsidRPr="00515078" w:rsidRDefault="00235CD1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515078">
        <w:rPr>
          <w:rFonts w:ascii="Tahoma" w:hAnsi="Tahoma" w:cs="Tahoma"/>
          <w:sz w:val="18"/>
          <w:szCs w:val="18"/>
          <w:lang w:val="lv-LV"/>
        </w:rPr>
        <w:t>20</w:t>
      </w:r>
      <w:r w:rsidR="00A34231" w:rsidRPr="00515078">
        <w:rPr>
          <w:rFonts w:ascii="Tahoma" w:hAnsi="Tahoma" w:cs="Tahoma"/>
          <w:sz w:val="18"/>
          <w:szCs w:val="18"/>
          <w:lang w:val="lv-LV"/>
        </w:rPr>
        <w:t>2</w:t>
      </w:r>
      <w:r w:rsidR="000E573D" w:rsidRPr="00515078">
        <w:rPr>
          <w:rFonts w:ascii="Tahoma" w:hAnsi="Tahoma" w:cs="Tahoma"/>
          <w:sz w:val="18"/>
          <w:szCs w:val="18"/>
          <w:lang w:val="lv-LV"/>
        </w:rPr>
        <w:t>2</w:t>
      </w:r>
      <w:r w:rsidRPr="00515078">
        <w:rPr>
          <w:rFonts w:ascii="Tahoma" w:hAnsi="Tahoma" w:cs="Tahoma"/>
          <w:sz w:val="18"/>
          <w:szCs w:val="18"/>
          <w:lang w:val="lv-LV"/>
        </w:rPr>
        <w:t xml:space="preserve">.gada </w:t>
      </w:r>
      <w:r w:rsidR="00FD57D2" w:rsidRPr="00515078">
        <w:rPr>
          <w:rFonts w:ascii="Tahoma" w:hAnsi="Tahoma" w:cs="Tahoma"/>
          <w:sz w:val="18"/>
          <w:szCs w:val="18"/>
          <w:lang w:val="lv-LV"/>
        </w:rPr>
        <w:t>1</w:t>
      </w:r>
      <w:r w:rsidR="0071440E" w:rsidRPr="00515078">
        <w:rPr>
          <w:rFonts w:ascii="Tahoma" w:hAnsi="Tahoma" w:cs="Tahoma"/>
          <w:sz w:val="18"/>
          <w:szCs w:val="18"/>
          <w:lang w:val="lv-LV"/>
        </w:rPr>
        <w:t>6</w:t>
      </w:r>
      <w:r w:rsidR="00AC203B" w:rsidRPr="00515078">
        <w:rPr>
          <w:rFonts w:ascii="Tahoma" w:hAnsi="Tahoma" w:cs="Tahoma"/>
          <w:sz w:val="18"/>
          <w:szCs w:val="18"/>
          <w:lang w:val="lv-LV"/>
        </w:rPr>
        <w:t>.</w:t>
      </w:r>
      <w:r w:rsidR="00FD57D2" w:rsidRPr="00515078">
        <w:rPr>
          <w:rFonts w:ascii="Tahoma" w:hAnsi="Tahoma" w:cs="Tahoma"/>
          <w:sz w:val="18"/>
          <w:szCs w:val="18"/>
          <w:lang w:val="lv-LV"/>
        </w:rPr>
        <w:t>decembra</w:t>
      </w:r>
    </w:p>
    <w:p w14:paraId="4461FBFA" w14:textId="7CE6954A" w:rsidR="00AC203B" w:rsidRDefault="00AC203B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515078">
        <w:rPr>
          <w:rFonts w:ascii="Tahoma" w:hAnsi="Tahoma" w:cs="Tahoma"/>
          <w:sz w:val="18"/>
          <w:szCs w:val="18"/>
          <w:lang w:val="lv-LV"/>
        </w:rPr>
        <w:t>Lēmumam</w:t>
      </w:r>
    </w:p>
    <w:p w14:paraId="34FA2594" w14:textId="45C2E642" w:rsidR="001E7190" w:rsidRDefault="001E7190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</w:p>
    <w:tbl>
      <w:tblPr>
        <w:tblW w:w="13756" w:type="dxa"/>
        <w:tblInd w:w="108" w:type="dxa"/>
        <w:tblLook w:val="04A0" w:firstRow="1" w:lastRow="0" w:firstColumn="1" w:lastColumn="0" w:noHBand="0" w:noVBand="1"/>
      </w:tblPr>
      <w:tblGrid>
        <w:gridCol w:w="706"/>
        <w:gridCol w:w="2300"/>
        <w:gridCol w:w="1120"/>
        <w:gridCol w:w="1143"/>
        <w:gridCol w:w="1291"/>
        <w:gridCol w:w="1291"/>
        <w:gridCol w:w="1120"/>
        <w:gridCol w:w="1079"/>
        <w:gridCol w:w="1291"/>
        <w:gridCol w:w="906"/>
        <w:gridCol w:w="1291"/>
        <w:gridCol w:w="222"/>
      </w:tblGrid>
      <w:tr w:rsidR="001E7190" w:rsidRPr="00820461" w14:paraId="42AE74E1" w14:textId="77777777" w:rsidTr="001E7190">
        <w:trPr>
          <w:trHeight w:val="300"/>
        </w:trPr>
        <w:tc>
          <w:tcPr>
            <w:tcW w:w="137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C43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  <w:t>Saimnieciski izdevīgāko piedāvājumu noteikšanas lapa</w:t>
            </w:r>
          </w:p>
        </w:tc>
      </w:tr>
      <w:tr w:rsidR="001E7190" w:rsidRPr="001E7190" w14:paraId="3B0F405C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C21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CAD8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75D2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7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B95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  <w:t>Iepirkums ONP 2022/49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972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648D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1D4F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820461" w14:paraId="5B60F704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D480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0C7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  <w:t>"Autobusu ar šoferi noma Olaines novada pašvaldības un tās iestāžu vajadzībām"</w:t>
            </w:r>
          </w:p>
        </w:tc>
      </w:tr>
      <w:tr w:rsidR="001E7190" w:rsidRPr="00820461" w14:paraId="606E34C1" w14:textId="77777777" w:rsidTr="001E7190">
        <w:trPr>
          <w:trHeight w:val="2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4BF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11B5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1177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CB5D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6D0D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6364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D1BD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1468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9DF7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1D0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6D62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AFB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696FD6DD" w14:textId="77777777" w:rsidTr="001E7190">
        <w:trPr>
          <w:trHeight w:val="2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B7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Nr.p.k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AD8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Kritērija nosaukums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06A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Nozīmības īpatsvars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17D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B2BC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F5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D5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07DA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14C9CC97" w14:textId="77777777" w:rsidTr="001E7190">
        <w:trPr>
          <w:trHeight w:val="22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BDA0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455E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15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1.daļa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1F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2.daļa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A64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3.daļa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5F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4.daļa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B5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5.daļa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400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AE00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253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B7EC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9A85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23FDAC98" w14:textId="77777777" w:rsidTr="001E7190">
        <w:trPr>
          <w:trHeight w:val="8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27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DF41" w14:textId="77777777" w:rsidR="001E7190" w:rsidRPr="001E7190" w:rsidRDefault="001E7190" w:rsidP="001E7190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A2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65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E6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9F0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B5E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16C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5CF5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F14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100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74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2A4E4D21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143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6962" w14:textId="77777777" w:rsidR="001E7190" w:rsidRPr="001E7190" w:rsidRDefault="001E7190" w:rsidP="001E7190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Cena par brauciena 1 km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A18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CF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B6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8E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C7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7BB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C6B7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2CE7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C43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815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4A4195F0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BA1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D2F" w14:textId="77777777" w:rsidR="001E7190" w:rsidRPr="001E7190" w:rsidRDefault="001E7190" w:rsidP="001E7190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Cena par dīkstāves 1h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74F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6C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E0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DA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AE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06A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7AB5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83A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4E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E2D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2D455386" w14:textId="77777777" w:rsidTr="001E7190">
        <w:trPr>
          <w:trHeight w:val="24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1F77F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KOPĀ: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EC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F16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4C8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15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DA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263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805F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A12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F8C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628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4CEF3AD5" w14:textId="77777777" w:rsidTr="001E7190">
        <w:trPr>
          <w:trHeight w:val="22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1119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89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3BC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1362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8040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570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987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D097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14C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EE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33E0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CC73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5FC5F1A4" w14:textId="77777777" w:rsidTr="001E7190">
        <w:trPr>
          <w:trHeight w:val="278"/>
        </w:trPr>
        <w:tc>
          <w:tcPr>
            <w:tcW w:w="11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C2B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1.daļā – Autobusa ar šoferi noma braucieniem ārpus Latvijas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087A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2CA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D27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79163D5F" w14:textId="77777777" w:rsidTr="001E7190">
        <w:trPr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D9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71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7894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03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228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582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F32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1BF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58D53788" w14:textId="77777777" w:rsidTr="004B1AA3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D6EA1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FEB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D4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24C1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DC2E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SIA "HANSABUSS LATVIA"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183D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89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BCFA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7A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SIA "HANSABUSS LATVIA"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E5C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D869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1B2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64F0253C" w14:textId="77777777" w:rsidTr="001E7190">
        <w:trPr>
          <w:trHeight w:val="2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C0405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871EF1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EE7E9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97ACE3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4583F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E3B9B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B57D94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36423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9638C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0D9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478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094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3614149C" w14:textId="77777777" w:rsidTr="001E7190">
        <w:trPr>
          <w:trHeight w:val="10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685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02E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3A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46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7B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C58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8D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6D2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F9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1E4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DD15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41E8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6400837B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686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F6B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2F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05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EC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2EE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58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6B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85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1,6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929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CE21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7399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6DE3F625" w14:textId="77777777" w:rsidTr="001E7190">
        <w:trPr>
          <w:trHeight w:val="2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E9C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7A2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61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C0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EF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6A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FB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E3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E2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4F8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7C3D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E37C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6260BAAC" w14:textId="77777777" w:rsidTr="001E7190">
        <w:trPr>
          <w:trHeight w:val="218"/>
        </w:trPr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CB12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89657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5ECE7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5E4AFD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2,1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8322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6842C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5723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028F01EB" w14:textId="77777777" w:rsidTr="001E7190">
        <w:trPr>
          <w:trHeight w:val="21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3F9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4E70" w14:textId="77777777" w:rsidR="001E7190" w:rsidRDefault="001E7190" w:rsidP="001E7190">
            <w:pPr>
              <w:rPr>
                <w:lang w:val="lv-LV" w:eastAsia="lv-LV"/>
              </w:rPr>
            </w:pPr>
          </w:p>
          <w:p w14:paraId="6AC96A16" w14:textId="77777777" w:rsidR="001E7190" w:rsidRDefault="001E7190" w:rsidP="001E7190">
            <w:pPr>
              <w:rPr>
                <w:lang w:val="lv-LV" w:eastAsia="lv-LV"/>
              </w:rPr>
            </w:pPr>
          </w:p>
          <w:p w14:paraId="7CE1E394" w14:textId="77777777" w:rsidR="001E7190" w:rsidRDefault="001E7190" w:rsidP="001E7190">
            <w:pPr>
              <w:rPr>
                <w:lang w:val="lv-LV" w:eastAsia="lv-LV"/>
              </w:rPr>
            </w:pPr>
          </w:p>
          <w:p w14:paraId="5FF5601E" w14:textId="77777777" w:rsidR="001E7190" w:rsidRDefault="001E7190" w:rsidP="001E7190">
            <w:pPr>
              <w:rPr>
                <w:lang w:val="lv-LV" w:eastAsia="lv-LV"/>
              </w:rPr>
            </w:pPr>
          </w:p>
          <w:p w14:paraId="23002872" w14:textId="77777777" w:rsidR="001E7190" w:rsidRDefault="001E7190" w:rsidP="001E7190">
            <w:pPr>
              <w:rPr>
                <w:lang w:val="lv-LV" w:eastAsia="lv-LV"/>
              </w:rPr>
            </w:pPr>
          </w:p>
          <w:p w14:paraId="5329B78C" w14:textId="77777777" w:rsidR="001E7190" w:rsidRDefault="001E7190" w:rsidP="001E7190">
            <w:pPr>
              <w:rPr>
                <w:lang w:val="lv-LV" w:eastAsia="lv-LV"/>
              </w:rPr>
            </w:pPr>
          </w:p>
          <w:p w14:paraId="2023B0E7" w14:textId="77777777" w:rsidR="001E7190" w:rsidRDefault="001E7190" w:rsidP="001E7190">
            <w:pPr>
              <w:rPr>
                <w:lang w:val="lv-LV" w:eastAsia="lv-LV"/>
              </w:rPr>
            </w:pPr>
          </w:p>
          <w:p w14:paraId="6AA8B5ED" w14:textId="77777777" w:rsidR="001E7190" w:rsidRDefault="001E7190" w:rsidP="001E7190">
            <w:pPr>
              <w:rPr>
                <w:lang w:val="lv-LV" w:eastAsia="lv-LV"/>
              </w:rPr>
            </w:pPr>
          </w:p>
          <w:p w14:paraId="2164A8FB" w14:textId="14465E9F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70A3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F3A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4B93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FC8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E5C0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79A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120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B8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AE4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469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7693FE42" w14:textId="77777777" w:rsidTr="001E7190">
        <w:trPr>
          <w:trHeight w:val="300"/>
        </w:trPr>
        <w:tc>
          <w:tcPr>
            <w:tcW w:w="11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4A9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  <w:lastRenderedPageBreak/>
              <w:t>Iepirkuma 2.daļā – Mazā autobusa ar šoferi noma braucieniem ārpus Latvijas: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B64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FD8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5E3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7610CF50" w14:textId="77777777" w:rsidTr="001E7190">
        <w:trPr>
          <w:trHeight w:val="36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E0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45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D170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A1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24B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B90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29F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73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3B89E79B" w14:textId="77777777" w:rsidTr="001E7190">
        <w:trPr>
          <w:trHeight w:val="8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1FC7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0EE7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64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9AA1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72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3C30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70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7F0D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0F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F76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1AA2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7CE4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500039FC" w14:textId="77777777" w:rsidTr="001E7190">
        <w:trPr>
          <w:trHeight w:val="2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8708A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64360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7A77D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53B11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BDBE9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45444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25A269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869EC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854BA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A9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2B34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3D23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0B9F1DC2" w14:textId="77777777" w:rsidTr="001E7190">
        <w:trPr>
          <w:trHeight w:val="8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635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46A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EE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D5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81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BF4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A9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58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9B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604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2224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848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3C9B007B" w14:textId="77777777" w:rsidTr="001E7190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48A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32C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FC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51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8B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E92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FD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BC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50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6D9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3033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DA49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71A77E6D" w14:textId="77777777" w:rsidTr="001E7190">
        <w:trPr>
          <w:trHeight w:val="2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3FF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D19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48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F1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60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B5B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BB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92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BB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3FF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78F8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9472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7B9A40FC" w14:textId="77777777" w:rsidTr="001E7190">
        <w:trPr>
          <w:trHeight w:val="240"/>
        </w:trPr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1176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6CAB1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B84CA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521C84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1,2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B358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0413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FCDC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</w:tr>
      <w:tr w:rsidR="001E7190" w:rsidRPr="001E7190" w14:paraId="44D05830" w14:textId="77777777" w:rsidTr="001E7190">
        <w:trPr>
          <w:trHeight w:val="2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052C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C1E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DA49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15FB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ADD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3B7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2EBE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202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882E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20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48A8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1925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5721F3FB" w14:textId="77777777" w:rsidTr="001E7190">
        <w:trPr>
          <w:trHeight w:val="2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08A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0CA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B35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9AC2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0401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A33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B638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44F4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30D7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66AC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A1A9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B5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2EAFB41A" w14:textId="77777777" w:rsidTr="001E7190">
        <w:trPr>
          <w:trHeight w:val="2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D10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DD01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3DD0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3539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8B52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7AACC" w14:textId="77777777" w:rsidR="001E7190" w:rsidRPr="001E7190" w:rsidRDefault="001E7190" w:rsidP="001E7190">
            <w:pPr>
              <w:jc w:val="right"/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1E11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305F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56D9" w14:textId="77777777" w:rsidR="001E7190" w:rsidRPr="001E7190" w:rsidRDefault="001E7190" w:rsidP="001E7190">
            <w:pPr>
              <w:jc w:val="center"/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8E5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3CDC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8AE2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0F0DDD17" w14:textId="77777777" w:rsidTr="001E7190">
        <w:trPr>
          <w:trHeight w:val="300"/>
        </w:trPr>
        <w:tc>
          <w:tcPr>
            <w:tcW w:w="7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2589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3.daļā – Autobusa ar šoferi noma braucieniem Latvijas teritorijā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B550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8EEA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5A1C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95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12C8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4F0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1BC10500" w14:textId="77777777" w:rsidTr="001E7190">
        <w:trPr>
          <w:trHeight w:val="26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B6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D5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E50B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FD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D39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E47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6A442634" w14:textId="77777777" w:rsidTr="001E7190">
        <w:trPr>
          <w:trHeight w:val="9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91F6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76B6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6FC" w14:textId="61C98E3F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"BAMA</w:t>
            </w:r>
            <w:r w:rsidR="00820461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</w:t>
            </w: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O"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67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AB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D1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341C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751" w14:textId="4D19BA4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"BAMA</w:t>
            </w:r>
            <w:r w:rsidR="00820461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</w:t>
            </w: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O"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CB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99F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6A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7A0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273B3282" w14:textId="77777777" w:rsidTr="001E7190">
        <w:trPr>
          <w:trHeight w:val="3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7A7EC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5F0CC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27A491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85301E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7CA8C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63941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34057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1C1EC3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8=7*3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790A36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9=7*4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D84AB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10=7*5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B7C2E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11=7*5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5CA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524FCEAC" w14:textId="77777777" w:rsidTr="001E7190">
        <w:trPr>
          <w:trHeight w:val="10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75C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10E3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3C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5C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90D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AB5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DC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65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73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D1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EE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6A8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2BF09E17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875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A277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03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14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464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A77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34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4F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91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E5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4F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7C6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441A5C7C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98F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456B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AF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323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642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1D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B1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66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40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B0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6C0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B27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6440FE19" w14:textId="77777777" w:rsidTr="001E7190">
        <w:trPr>
          <w:trHeight w:val="300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AED2B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49689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3DED6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A4B8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D0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125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2FE23E13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0057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9617" w14:textId="77777777" w:rsidR="001E7190" w:rsidRDefault="001E7190" w:rsidP="001E7190">
            <w:pPr>
              <w:rPr>
                <w:lang w:val="lv-LV" w:eastAsia="lv-LV"/>
              </w:rPr>
            </w:pPr>
          </w:p>
          <w:p w14:paraId="10BEDF4E" w14:textId="77777777" w:rsidR="001E7190" w:rsidRDefault="001E7190" w:rsidP="001E7190">
            <w:pPr>
              <w:rPr>
                <w:lang w:val="lv-LV" w:eastAsia="lv-LV"/>
              </w:rPr>
            </w:pPr>
          </w:p>
          <w:p w14:paraId="05259520" w14:textId="77777777" w:rsidR="001E7190" w:rsidRDefault="001E7190" w:rsidP="001E7190">
            <w:pPr>
              <w:rPr>
                <w:lang w:val="lv-LV" w:eastAsia="lv-LV"/>
              </w:rPr>
            </w:pPr>
          </w:p>
          <w:p w14:paraId="7B985055" w14:textId="77777777" w:rsidR="001E7190" w:rsidRDefault="001E7190" w:rsidP="001E7190">
            <w:pPr>
              <w:rPr>
                <w:lang w:val="lv-LV" w:eastAsia="lv-LV"/>
              </w:rPr>
            </w:pPr>
          </w:p>
          <w:p w14:paraId="72BF94B7" w14:textId="77777777" w:rsidR="001E7190" w:rsidRDefault="001E7190" w:rsidP="001E7190">
            <w:pPr>
              <w:rPr>
                <w:lang w:val="lv-LV" w:eastAsia="lv-LV"/>
              </w:rPr>
            </w:pPr>
          </w:p>
          <w:p w14:paraId="6CF5223F" w14:textId="77777777" w:rsidR="001E7190" w:rsidRDefault="001E7190" w:rsidP="001E7190">
            <w:pPr>
              <w:rPr>
                <w:lang w:val="lv-LV" w:eastAsia="lv-LV"/>
              </w:rPr>
            </w:pPr>
          </w:p>
          <w:p w14:paraId="2BD12034" w14:textId="77777777" w:rsidR="001E7190" w:rsidRDefault="001E7190" w:rsidP="001E7190">
            <w:pPr>
              <w:rPr>
                <w:lang w:val="lv-LV" w:eastAsia="lv-LV"/>
              </w:rPr>
            </w:pPr>
          </w:p>
          <w:p w14:paraId="2D23337F" w14:textId="77777777" w:rsidR="001E7190" w:rsidRDefault="001E7190" w:rsidP="001E7190">
            <w:pPr>
              <w:rPr>
                <w:lang w:val="lv-LV" w:eastAsia="lv-LV"/>
              </w:rPr>
            </w:pPr>
          </w:p>
          <w:p w14:paraId="2056DBBB" w14:textId="10CD402A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B68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0A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77F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35D7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20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F85C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0E2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6150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148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BB1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730CF841" w14:textId="77777777" w:rsidTr="001E7190">
        <w:trPr>
          <w:trHeight w:val="240"/>
        </w:trPr>
        <w:tc>
          <w:tcPr>
            <w:tcW w:w="7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005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4.daļā – Mazo autobusu ar šoferi noma braucieniem Latvijas teritorijā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0D60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E022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465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740C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C5D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1FB3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5F5C0723" w14:textId="77777777" w:rsidTr="001E7190">
        <w:trPr>
          <w:trHeight w:val="2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AE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BE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9BB6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85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7A9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008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13F9E5DD" w14:textId="77777777" w:rsidTr="001E7190">
        <w:trPr>
          <w:trHeight w:val="9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C558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B5EF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A0E" w14:textId="3EAC1569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"BAMA</w:t>
            </w:r>
            <w:r w:rsidR="00820461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</w:t>
            </w: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O"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8D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30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66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A696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206" w14:textId="1C228C4F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"BAMA</w:t>
            </w:r>
            <w:r w:rsidR="00820461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</w:t>
            </w: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O"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20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A1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8C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69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7E1B67E8" w14:textId="77777777" w:rsidTr="001E7190">
        <w:trPr>
          <w:trHeight w:val="4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F3F9B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BEF42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A9A24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C398B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6C7A32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CA680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706C1F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4C1B9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8=7*3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CC2BA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9=7*4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B47D4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10=7*5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3759E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11=7*5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9F9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672704ED" w14:textId="77777777" w:rsidTr="001E7190">
        <w:trPr>
          <w:trHeight w:val="10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249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C9F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6E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F4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04B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144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22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7F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32B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BC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D8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53C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26D2E8D1" w14:textId="77777777" w:rsidTr="001E7190">
        <w:trPr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F4E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1976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D4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3F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24F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9D8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10E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90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9D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91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B8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551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60F02E80" w14:textId="77777777" w:rsidTr="001E7190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650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B15A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94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67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F20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4E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7F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6A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C8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1B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40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072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7D755EFA" w14:textId="77777777" w:rsidTr="001E7190">
        <w:trPr>
          <w:trHeight w:val="300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C6BA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B8D2C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7B8E1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6C1D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1B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5F5D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1E7190" w:rsidRPr="001E7190" w14:paraId="313A05ED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A81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2DC9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5C46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49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BD69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4115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9798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A1A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1C3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ACC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A5A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F32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23D4D889" w14:textId="77777777" w:rsidTr="001E7190">
        <w:trPr>
          <w:trHeight w:val="18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0949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380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E80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E27B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5A6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0E52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9E6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025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CC40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592A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76A6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A8B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7C590D03" w14:textId="77777777" w:rsidTr="001E7190">
        <w:trPr>
          <w:trHeight w:val="735"/>
        </w:trPr>
        <w:tc>
          <w:tcPr>
            <w:tcW w:w="8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3BCC3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5.daļā – Autobusu ar šoferi noma XXVII Vispārējie latviešu Dziesmu un XVII Deju svētku laikā. 2023.gadā no 30.jūnija līdz 9. jūlijam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D5922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1547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D96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D5F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5B73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1C1F31DC" w14:textId="77777777" w:rsidTr="001E7190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BC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77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C92C2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0E4A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29C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FC6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DDD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EDFF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43A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582296CC" w14:textId="77777777" w:rsidTr="001E7190">
        <w:trPr>
          <w:trHeight w:val="105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8B80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B1BF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D2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"BAMAKO"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0093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4D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B2AC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92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"BAMAKO"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DE17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615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C8C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B9F5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E6C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202713F2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FFE77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160053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BB4FD4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654EA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874FE9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8115F0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788BE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9B10E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E34EE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7CC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2F1E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4A7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1EDF8BA5" w14:textId="77777777" w:rsidTr="001E7190">
        <w:trPr>
          <w:trHeight w:val="10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E64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66D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BE8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8D7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01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B8C1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03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4A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1D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08B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3C10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FE3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1361359D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0D2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E08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E1C" w14:textId="3224DC6C" w:rsidR="001E7190" w:rsidRPr="001E7190" w:rsidRDefault="00A80E36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5C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F74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1C6F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941" w14:textId="7B68E16D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</w:t>
            </w:r>
            <w:r w:rsidR="00A80E36">
              <w:rPr>
                <w:rFonts w:ascii="Tahoma" w:hAnsi="Tahoma" w:cs="Tahoma"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EA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79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FC12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490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981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5A4EAF3D" w14:textId="77777777" w:rsidTr="001E719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834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4CF" w14:textId="77777777" w:rsidR="001E7190" w:rsidRPr="001E7190" w:rsidRDefault="001E7190" w:rsidP="001E7190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25B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23E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806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AFA0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7F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633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4BA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83C" w14:textId="77777777" w:rsidR="001E7190" w:rsidRPr="001E7190" w:rsidRDefault="001E7190" w:rsidP="001E7190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588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AE2D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  <w:tr w:rsidR="001E7190" w:rsidRPr="001E7190" w14:paraId="6864361B" w14:textId="77777777" w:rsidTr="001E7190">
        <w:trPr>
          <w:trHeight w:val="300"/>
        </w:trPr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AE86" w14:textId="77777777" w:rsidR="001E7190" w:rsidRPr="001E7190" w:rsidRDefault="001E7190" w:rsidP="001E7190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250BB8" w14:textId="3CB9194C" w:rsidR="001E7190" w:rsidRPr="001E7190" w:rsidRDefault="00AE555C" w:rsidP="001E719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F5ECC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24807E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E719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1,5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715" w14:textId="77777777" w:rsidR="001E7190" w:rsidRPr="001E7190" w:rsidRDefault="001E7190" w:rsidP="001E719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2B24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E1A" w14:textId="77777777" w:rsidR="001E7190" w:rsidRPr="001E7190" w:rsidRDefault="001E7190" w:rsidP="001E7190">
            <w:pPr>
              <w:rPr>
                <w:lang w:val="lv-LV" w:eastAsia="lv-LV"/>
              </w:rPr>
            </w:pPr>
          </w:p>
        </w:tc>
      </w:tr>
    </w:tbl>
    <w:p w14:paraId="61084F69" w14:textId="77777777" w:rsidR="001E7190" w:rsidRPr="00C47E21" w:rsidRDefault="001E7190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</w:p>
    <w:bookmarkEnd w:id="7"/>
    <w:sectPr w:rsidR="001E7190" w:rsidRPr="00C47E21" w:rsidSect="00983F72">
      <w:pgSz w:w="16838" w:h="11906" w:orient="landscape"/>
      <w:pgMar w:top="28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46D9" w14:textId="77777777" w:rsidR="00325C9B" w:rsidRDefault="00325C9B" w:rsidP="00F02618">
      <w:r>
        <w:separator/>
      </w:r>
    </w:p>
  </w:endnote>
  <w:endnote w:type="continuationSeparator" w:id="0">
    <w:p w14:paraId="2917B13E" w14:textId="77777777" w:rsidR="00325C9B" w:rsidRDefault="00325C9B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A4DE3" w14:textId="77777777" w:rsidR="00325C9B" w:rsidRDefault="00325C9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5AB476" w14:textId="77777777" w:rsidR="00325C9B" w:rsidRDefault="00325C9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9341" w14:textId="77777777" w:rsidR="00325C9B" w:rsidRDefault="00325C9B" w:rsidP="00F02618">
      <w:r>
        <w:separator/>
      </w:r>
    </w:p>
  </w:footnote>
  <w:footnote w:type="continuationSeparator" w:id="0">
    <w:p w14:paraId="1F295686" w14:textId="77777777" w:rsidR="00325C9B" w:rsidRDefault="00325C9B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445830DE"/>
    <w:multiLevelType w:val="hybridMultilevel"/>
    <w:tmpl w:val="C750C75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406726404">
    <w:abstractNumId w:val="0"/>
  </w:num>
  <w:num w:numId="2" w16cid:durableId="759984333">
    <w:abstractNumId w:val="1"/>
  </w:num>
  <w:num w:numId="3" w16cid:durableId="1990555347">
    <w:abstractNumId w:val="4"/>
  </w:num>
  <w:num w:numId="4" w16cid:durableId="890308439">
    <w:abstractNumId w:val="3"/>
  </w:num>
  <w:num w:numId="5" w16cid:durableId="12184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225B9"/>
    <w:rsid w:val="00042625"/>
    <w:rsid w:val="00052FAB"/>
    <w:rsid w:val="00053402"/>
    <w:rsid w:val="00064978"/>
    <w:rsid w:val="00094CBF"/>
    <w:rsid w:val="000C506F"/>
    <w:rsid w:val="000D53EC"/>
    <w:rsid w:val="000E573D"/>
    <w:rsid w:val="00123FF5"/>
    <w:rsid w:val="00151A42"/>
    <w:rsid w:val="001739EF"/>
    <w:rsid w:val="001844D9"/>
    <w:rsid w:val="001A3670"/>
    <w:rsid w:val="001A6B5B"/>
    <w:rsid w:val="001A6D58"/>
    <w:rsid w:val="001B6AA0"/>
    <w:rsid w:val="001C2973"/>
    <w:rsid w:val="001E1838"/>
    <w:rsid w:val="001E6FFD"/>
    <w:rsid w:val="001E7190"/>
    <w:rsid w:val="0021708D"/>
    <w:rsid w:val="00226162"/>
    <w:rsid w:val="002267B3"/>
    <w:rsid w:val="00230A67"/>
    <w:rsid w:val="00232D0C"/>
    <w:rsid w:val="00235CD1"/>
    <w:rsid w:val="002766BD"/>
    <w:rsid w:val="00292381"/>
    <w:rsid w:val="00293576"/>
    <w:rsid w:val="00294903"/>
    <w:rsid w:val="002A6438"/>
    <w:rsid w:val="002B0AE9"/>
    <w:rsid w:val="002C181F"/>
    <w:rsid w:val="002F1AE5"/>
    <w:rsid w:val="00307AA7"/>
    <w:rsid w:val="00325C9B"/>
    <w:rsid w:val="00330D18"/>
    <w:rsid w:val="00341B6F"/>
    <w:rsid w:val="00341F97"/>
    <w:rsid w:val="003541D1"/>
    <w:rsid w:val="00364C80"/>
    <w:rsid w:val="003852EC"/>
    <w:rsid w:val="003A1548"/>
    <w:rsid w:val="003A264C"/>
    <w:rsid w:val="00406118"/>
    <w:rsid w:val="004070AA"/>
    <w:rsid w:val="00410195"/>
    <w:rsid w:val="004143CD"/>
    <w:rsid w:val="00430448"/>
    <w:rsid w:val="0044066D"/>
    <w:rsid w:val="00441D7F"/>
    <w:rsid w:val="00442AB4"/>
    <w:rsid w:val="00444A8E"/>
    <w:rsid w:val="00463EFB"/>
    <w:rsid w:val="00464FB8"/>
    <w:rsid w:val="0047398A"/>
    <w:rsid w:val="00480BF1"/>
    <w:rsid w:val="004956DF"/>
    <w:rsid w:val="004A0522"/>
    <w:rsid w:val="004A2AE6"/>
    <w:rsid w:val="004B1AA3"/>
    <w:rsid w:val="004D4125"/>
    <w:rsid w:val="004E1746"/>
    <w:rsid w:val="00515078"/>
    <w:rsid w:val="005179CE"/>
    <w:rsid w:val="005275AF"/>
    <w:rsid w:val="005329B0"/>
    <w:rsid w:val="005534A2"/>
    <w:rsid w:val="0057317F"/>
    <w:rsid w:val="0057496C"/>
    <w:rsid w:val="00577851"/>
    <w:rsid w:val="005816C2"/>
    <w:rsid w:val="00586B5D"/>
    <w:rsid w:val="00593450"/>
    <w:rsid w:val="005C0082"/>
    <w:rsid w:val="005C7831"/>
    <w:rsid w:val="005E7799"/>
    <w:rsid w:val="005F2394"/>
    <w:rsid w:val="005F5FC6"/>
    <w:rsid w:val="00602ACF"/>
    <w:rsid w:val="0063523A"/>
    <w:rsid w:val="00650AC2"/>
    <w:rsid w:val="00676901"/>
    <w:rsid w:val="00677CE0"/>
    <w:rsid w:val="006A5D45"/>
    <w:rsid w:val="006A6433"/>
    <w:rsid w:val="006B74AA"/>
    <w:rsid w:val="006E2995"/>
    <w:rsid w:val="006E5BED"/>
    <w:rsid w:val="006E7FD2"/>
    <w:rsid w:val="006F6E50"/>
    <w:rsid w:val="007076B3"/>
    <w:rsid w:val="0071440E"/>
    <w:rsid w:val="00732D32"/>
    <w:rsid w:val="00732F6F"/>
    <w:rsid w:val="007448D6"/>
    <w:rsid w:val="007600C0"/>
    <w:rsid w:val="00765E22"/>
    <w:rsid w:val="00766662"/>
    <w:rsid w:val="007807A4"/>
    <w:rsid w:val="00794D51"/>
    <w:rsid w:val="00795618"/>
    <w:rsid w:val="007B17D3"/>
    <w:rsid w:val="007B1B54"/>
    <w:rsid w:val="007B591D"/>
    <w:rsid w:val="007D43B7"/>
    <w:rsid w:val="007D5B15"/>
    <w:rsid w:val="007E5E93"/>
    <w:rsid w:val="007E75F8"/>
    <w:rsid w:val="007F1C52"/>
    <w:rsid w:val="007F3177"/>
    <w:rsid w:val="0081563E"/>
    <w:rsid w:val="00820461"/>
    <w:rsid w:val="00831DEE"/>
    <w:rsid w:val="008371DD"/>
    <w:rsid w:val="00840CC7"/>
    <w:rsid w:val="0084337E"/>
    <w:rsid w:val="00845B34"/>
    <w:rsid w:val="008609AF"/>
    <w:rsid w:val="00875803"/>
    <w:rsid w:val="00891F88"/>
    <w:rsid w:val="008A7DC4"/>
    <w:rsid w:val="008C11AF"/>
    <w:rsid w:val="008E5664"/>
    <w:rsid w:val="008E7F0D"/>
    <w:rsid w:val="008F266D"/>
    <w:rsid w:val="009036CE"/>
    <w:rsid w:val="00913853"/>
    <w:rsid w:val="00915F1A"/>
    <w:rsid w:val="009309AA"/>
    <w:rsid w:val="00930FAC"/>
    <w:rsid w:val="0094061E"/>
    <w:rsid w:val="00946875"/>
    <w:rsid w:val="0095299C"/>
    <w:rsid w:val="00962A75"/>
    <w:rsid w:val="009764B9"/>
    <w:rsid w:val="00983F72"/>
    <w:rsid w:val="0099697A"/>
    <w:rsid w:val="009A2B9E"/>
    <w:rsid w:val="009A5DA6"/>
    <w:rsid w:val="009C75B1"/>
    <w:rsid w:val="009D3DBF"/>
    <w:rsid w:val="009E0B06"/>
    <w:rsid w:val="009E0FB3"/>
    <w:rsid w:val="009F01E7"/>
    <w:rsid w:val="009F792F"/>
    <w:rsid w:val="00A05EC6"/>
    <w:rsid w:val="00A10CC2"/>
    <w:rsid w:val="00A1550A"/>
    <w:rsid w:val="00A20846"/>
    <w:rsid w:val="00A26589"/>
    <w:rsid w:val="00A30B51"/>
    <w:rsid w:val="00A32313"/>
    <w:rsid w:val="00A34231"/>
    <w:rsid w:val="00A36406"/>
    <w:rsid w:val="00A50857"/>
    <w:rsid w:val="00A55104"/>
    <w:rsid w:val="00A603B1"/>
    <w:rsid w:val="00A6217A"/>
    <w:rsid w:val="00A6339E"/>
    <w:rsid w:val="00A80E36"/>
    <w:rsid w:val="00A85FF8"/>
    <w:rsid w:val="00A8795E"/>
    <w:rsid w:val="00A879E8"/>
    <w:rsid w:val="00AA2FBA"/>
    <w:rsid w:val="00AA3155"/>
    <w:rsid w:val="00AB0EB1"/>
    <w:rsid w:val="00AC203B"/>
    <w:rsid w:val="00AD09B2"/>
    <w:rsid w:val="00AE0A04"/>
    <w:rsid w:val="00AE374F"/>
    <w:rsid w:val="00AE45AE"/>
    <w:rsid w:val="00AE555C"/>
    <w:rsid w:val="00B026BE"/>
    <w:rsid w:val="00B62365"/>
    <w:rsid w:val="00B64019"/>
    <w:rsid w:val="00B74088"/>
    <w:rsid w:val="00B811C6"/>
    <w:rsid w:val="00BA577D"/>
    <w:rsid w:val="00BB0DF9"/>
    <w:rsid w:val="00BC269E"/>
    <w:rsid w:val="00BE4AD4"/>
    <w:rsid w:val="00BE63D8"/>
    <w:rsid w:val="00BE7DD1"/>
    <w:rsid w:val="00C136D3"/>
    <w:rsid w:val="00C206E2"/>
    <w:rsid w:val="00C47E21"/>
    <w:rsid w:val="00C7178B"/>
    <w:rsid w:val="00C72E19"/>
    <w:rsid w:val="00C87044"/>
    <w:rsid w:val="00CB0A64"/>
    <w:rsid w:val="00CB0C71"/>
    <w:rsid w:val="00CC1121"/>
    <w:rsid w:val="00CD129B"/>
    <w:rsid w:val="00CF5D21"/>
    <w:rsid w:val="00CF7C15"/>
    <w:rsid w:val="00D10064"/>
    <w:rsid w:val="00D215A1"/>
    <w:rsid w:val="00D332D3"/>
    <w:rsid w:val="00D40D36"/>
    <w:rsid w:val="00D66F99"/>
    <w:rsid w:val="00D810CA"/>
    <w:rsid w:val="00D869DC"/>
    <w:rsid w:val="00D86A08"/>
    <w:rsid w:val="00DB0770"/>
    <w:rsid w:val="00DC7BA5"/>
    <w:rsid w:val="00DE3EE6"/>
    <w:rsid w:val="00E01F76"/>
    <w:rsid w:val="00E023DD"/>
    <w:rsid w:val="00E0375B"/>
    <w:rsid w:val="00E06D28"/>
    <w:rsid w:val="00E10ECD"/>
    <w:rsid w:val="00E11D91"/>
    <w:rsid w:val="00E165E0"/>
    <w:rsid w:val="00E319BA"/>
    <w:rsid w:val="00E366EE"/>
    <w:rsid w:val="00E42040"/>
    <w:rsid w:val="00E4292D"/>
    <w:rsid w:val="00E5293D"/>
    <w:rsid w:val="00E67FF8"/>
    <w:rsid w:val="00E85B56"/>
    <w:rsid w:val="00E86A1E"/>
    <w:rsid w:val="00E9227D"/>
    <w:rsid w:val="00EA00C0"/>
    <w:rsid w:val="00EC40A5"/>
    <w:rsid w:val="00EC45B0"/>
    <w:rsid w:val="00EE651B"/>
    <w:rsid w:val="00EF0728"/>
    <w:rsid w:val="00F02618"/>
    <w:rsid w:val="00F212F1"/>
    <w:rsid w:val="00F358ED"/>
    <w:rsid w:val="00F460F9"/>
    <w:rsid w:val="00F470AC"/>
    <w:rsid w:val="00F53A1F"/>
    <w:rsid w:val="00F57E28"/>
    <w:rsid w:val="00F81866"/>
    <w:rsid w:val="00F96F17"/>
    <w:rsid w:val="00FA2E6A"/>
    <w:rsid w:val="00FB1956"/>
    <w:rsid w:val="00FC2392"/>
    <w:rsid w:val="00FC3FD6"/>
    <w:rsid w:val="00FC66CC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FDAEB0"/>
  <w15:docId w15:val="{FBD3F316-4E5B-443D-86E7-A58A226C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7580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Kjene">
    <w:name w:val="footer"/>
    <w:basedOn w:val="Parasts"/>
    <w:link w:val="KjeneRakstz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Rakstz">
    <w:name w:val="Rakstz."/>
    <w:basedOn w:val="Parasts"/>
    <w:rsid w:val="006F6E50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C11A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11AF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CBD7-EB22-428D-8824-B0803D2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7793</Words>
  <Characters>4443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2022-12-16T07:36:00Z</cp:lastPrinted>
  <dcterms:created xsi:type="dcterms:W3CDTF">2022-12-16T07:36:00Z</dcterms:created>
  <dcterms:modified xsi:type="dcterms:W3CDTF">2022-12-16T08:59:00Z</dcterms:modified>
</cp:coreProperties>
</file>