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424DC" w14:textId="77777777" w:rsidR="00E77C50" w:rsidRDefault="00E77C50" w:rsidP="00E77C50">
      <w:pPr>
        <w:jc w:val="center"/>
        <w:rPr>
          <w:rFonts w:ascii="Tahoma" w:hAnsi="Tahoma" w:cs="Tahoma"/>
          <w:sz w:val="22"/>
          <w:szCs w:val="22"/>
          <w:lang w:val="lv-LV"/>
        </w:rPr>
      </w:pPr>
      <w:r>
        <w:rPr>
          <w:rFonts w:ascii="Tahoma" w:hAnsi="Tahoma" w:cs="Tahoma"/>
          <w:sz w:val="22"/>
          <w:szCs w:val="22"/>
          <w:lang w:val="lv-LV"/>
        </w:rPr>
        <w:t>Olaines novada pašvaldības</w:t>
      </w:r>
    </w:p>
    <w:p w14:paraId="5C17089A" w14:textId="77777777" w:rsidR="00E77C50" w:rsidRPr="00510233" w:rsidRDefault="00E77C50" w:rsidP="00E77C50">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2022/02</w:t>
      </w:r>
    </w:p>
    <w:p w14:paraId="7AB1DF5F" w14:textId="77777777" w:rsidR="00E77C50" w:rsidRPr="00A16594" w:rsidRDefault="00E77C50" w:rsidP="00E77C50">
      <w:pPr>
        <w:jc w:val="center"/>
        <w:rPr>
          <w:rFonts w:ascii="Tahoma" w:hAnsi="Tahoma" w:cs="Tahoma"/>
          <w:b/>
          <w:bCs/>
          <w:sz w:val="22"/>
          <w:szCs w:val="22"/>
          <w:lang w:val="lv-LV"/>
        </w:rPr>
      </w:pPr>
      <w:r w:rsidRPr="00510233">
        <w:rPr>
          <w:rFonts w:ascii="Tahoma" w:hAnsi="Tahoma" w:cs="Tahoma"/>
          <w:b/>
          <w:sz w:val="22"/>
          <w:szCs w:val="22"/>
          <w:lang w:val="lv-LV"/>
        </w:rPr>
        <w:t>„</w:t>
      </w:r>
      <w:r w:rsidRPr="00C97DB7">
        <w:rPr>
          <w:rFonts w:ascii="Tahoma" w:hAnsi="Tahoma" w:cs="Tahoma"/>
          <w:b/>
          <w:noProof/>
          <w:sz w:val="22"/>
          <w:szCs w:val="22"/>
          <w:lang w:val="lv-LV"/>
        </w:rPr>
        <w:t>Skaņas un gaismas aprīkojuma noma, apkalpošana un vizuālais risinājums Olaines Kultūras centra organizētajā Olaines pilsētas 55. gadadienas norisēs</w:t>
      </w:r>
      <w:r w:rsidRPr="00A16594">
        <w:rPr>
          <w:rFonts w:ascii="Tahoma" w:hAnsi="Tahoma" w:cs="Tahoma"/>
          <w:b/>
          <w:noProof/>
          <w:sz w:val="22"/>
          <w:szCs w:val="22"/>
          <w:lang w:val="lv-LV"/>
        </w:rPr>
        <w:t>”</w:t>
      </w:r>
    </w:p>
    <w:p w14:paraId="14D34124" w14:textId="77777777" w:rsidR="00E77C50" w:rsidRDefault="00E77C50" w:rsidP="00E77C50">
      <w:pPr>
        <w:jc w:val="center"/>
        <w:rPr>
          <w:rFonts w:ascii="Tahoma" w:hAnsi="Tahoma" w:cs="Tahoma"/>
          <w:b/>
          <w:bCs/>
          <w:sz w:val="22"/>
          <w:szCs w:val="22"/>
          <w:lang w:val="lv-LV"/>
        </w:rPr>
      </w:pPr>
    </w:p>
    <w:p w14:paraId="0776BED9" w14:textId="77777777" w:rsidR="00E77C50" w:rsidRPr="00163BC1" w:rsidRDefault="00E77C50" w:rsidP="00E77C50">
      <w:pPr>
        <w:jc w:val="center"/>
        <w:rPr>
          <w:rFonts w:ascii="Tahoma" w:hAnsi="Tahoma" w:cs="Tahoma"/>
          <w:b/>
          <w:sz w:val="24"/>
          <w:szCs w:val="24"/>
          <w:lang w:val="lv-LV"/>
        </w:rPr>
      </w:pPr>
      <w:r w:rsidRPr="00163BC1">
        <w:rPr>
          <w:rFonts w:ascii="Tahoma" w:hAnsi="Tahoma" w:cs="Tahoma"/>
          <w:b/>
          <w:sz w:val="24"/>
          <w:szCs w:val="24"/>
          <w:lang w:val="lv-LV"/>
        </w:rPr>
        <w:t>LĒMUMS</w:t>
      </w:r>
    </w:p>
    <w:p w14:paraId="71844A38" w14:textId="77777777" w:rsidR="00E77C50" w:rsidRPr="00163BC1" w:rsidRDefault="00E77C50" w:rsidP="00E77C50">
      <w:pPr>
        <w:jc w:val="center"/>
        <w:rPr>
          <w:rFonts w:ascii="Tahoma" w:hAnsi="Tahoma" w:cs="Tahoma"/>
          <w:b/>
          <w:sz w:val="24"/>
          <w:szCs w:val="24"/>
          <w:lang w:val="lv-LV"/>
        </w:rPr>
      </w:pPr>
    </w:p>
    <w:p w14:paraId="7B2039CE" w14:textId="77777777" w:rsidR="00E77C50" w:rsidRPr="00163BC1" w:rsidRDefault="00E77C50" w:rsidP="00E77C50">
      <w:pPr>
        <w:spacing w:after="120"/>
        <w:ind w:hanging="142"/>
        <w:rPr>
          <w:rFonts w:ascii="Tahoma" w:hAnsi="Tahoma" w:cs="Tahoma"/>
          <w:b/>
          <w:color w:val="FF0000"/>
          <w:lang w:val="lv-LV"/>
        </w:rPr>
      </w:pPr>
      <w:proofErr w:type="gramStart"/>
      <w:r w:rsidRPr="004F6795">
        <w:rPr>
          <w:rFonts w:ascii="Tahoma" w:hAnsi="Tahoma" w:cs="Tahoma"/>
          <w:lang w:val="lv-LV"/>
        </w:rPr>
        <w:t>20</w:t>
      </w:r>
      <w:r>
        <w:rPr>
          <w:rFonts w:ascii="Tahoma" w:hAnsi="Tahoma" w:cs="Tahoma"/>
          <w:lang w:val="lv-LV"/>
        </w:rPr>
        <w:t>22</w:t>
      </w:r>
      <w:r w:rsidRPr="004F6795">
        <w:rPr>
          <w:rFonts w:ascii="Tahoma" w:hAnsi="Tahoma" w:cs="Tahoma"/>
          <w:lang w:val="lv-LV"/>
        </w:rPr>
        <w:t>.</w:t>
      </w:r>
      <w:r w:rsidRPr="00621881">
        <w:rPr>
          <w:rFonts w:ascii="Tahoma" w:hAnsi="Tahoma" w:cs="Tahoma"/>
          <w:lang w:val="lv-LV"/>
        </w:rPr>
        <w:t>gada</w:t>
      </w:r>
      <w:proofErr w:type="gramEnd"/>
      <w:r w:rsidRPr="00621881">
        <w:rPr>
          <w:rFonts w:ascii="Tahoma" w:hAnsi="Tahoma" w:cs="Tahoma"/>
          <w:lang w:val="lv-LV"/>
        </w:rPr>
        <w:t xml:space="preserve"> </w:t>
      </w:r>
      <w:r>
        <w:rPr>
          <w:rFonts w:ascii="Tahoma" w:hAnsi="Tahoma" w:cs="Tahoma"/>
          <w:lang w:val="lv-LV"/>
        </w:rPr>
        <w:t>31.janvārī</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0491" w:type="dxa"/>
        <w:tblInd w:w="-318" w:type="dxa"/>
        <w:tblLook w:val="04A0" w:firstRow="1" w:lastRow="0" w:firstColumn="1" w:lastColumn="0" w:noHBand="0" w:noVBand="1"/>
      </w:tblPr>
      <w:tblGrid>
        <w:gridCol w:w="2406"/>
        <w:gridCol w:w="8085"/>
      </w:tblGrid>
      <w:tr w:rsidR="00E77C50" w14:paraId="0338CE18" w14:textId="77777777" w:rsidTr="00D84276">
        <w:tc>
          <w:tcPr>
            <w:tcW w:w="2406" w:type="dxa"/>
            <w:vAlign w:val="center"/>
          </w:tcPr>
          <w:p w14:paraId="1E569098" w14:textId="77777777" w:rsidR="00E77C50" w:rsidRDefault="00E77C50" w:rsidP="00D84276">
            <w:pPr>
              <w:rPr>
                <w:rFonts w:ascii="Tahoma" w:hAnsi="Tahoma" w:cs="Tahoma"/>
                <w:b/>
                <w:lang w:val="lv-LV"/>
              </w:rPr>
            </w:pPr>
          </w:p>
          <w:p w14:paraId="79F5DB53" w14:textId="77777777" w:rsidR="00E77C50" w:rsidRDefault="00E77C50" w:rsidP="00D84276">
            <w:pPr>
              <w:rPr>
                <w:rFonts w:ascii="Tahoma" w:hAnsi="Tahoma" w:cs="Tahoma"/>
                <w:b/>
                <w:lang w:val="lv-LV"/>
              </w:rPr>
            </w:pPr>
            <w:r w:rsidRPr="00BE7DD1">
              <w:rPr>
                <w:rFonts w:ascii="Tahoma" w:hAnsi="Tahoma" w:cs="Tahoma"/>
                <w:b/>
                <w:lang w:val="lv-LV"/>
              </w:rPr>
              <w:t>Identifikācijas numurs</w:t>
            </w:r>
          </w:p>
          <w:p w14:paraId="67EC03A0" w14:textId="77777777" w:rsidR="00E77C50" w:rsidRPr="00BE7DD1" w:rsidRDefault="00E77C50" w:rsidP="00D84276">
            <w:pPr>
              <w:rPr>
                <w:rFonts w:ascii="Tahoma" w:hAnsi="Tahoma" w:cs="Tahoma"/>
                <w:b/>
                <w:lang w:val="lv-LV"/>
              </w:rPr>
            </w:pPr>
          </w:p>
        </w:tc>
        <w:tc>
          <w:tcPr>
            <w:tcW w:w="8085" w:type="dxa"/>
            <w:vAlign w:val="center"/>
          </w:tcPr>
          <w:p w14:paraId="6453F05B" w14:textId="77777777" w:rsidR="00E77C50" w:rsidRPr="002F1AE5" w:rsidRDefault="00E77C50" w:rsidP="00D84276">
            <w:pPr>
              <w:rPr>
                <w:rFonts w:ascii="Tahoma" w:hAnsi="Tahoma" w:cs="Tahoma"/>
              </w:rPr>
            </w:pPr>
            <w:r>
              <w:rPr>
                <w:rFonts w:ascii="Tahoma" w:hAnsi="Tahoma" w:cs="Tahoma"/>
              </w:rPr>
              <w:t>ONP 2022/02</w:t>
            </w:r>
          </w:p>
        </w:tc>
      </w:tr>
      <w:tr w:rsidR="00E77C50" w14:paraId="6987B1EB" w14:textId="77777777" w:rsidTr="00D84276">
        <w:trPr>
          <w:trHeight w:val="961"/>
        </w:trPr>
        <w:tc>
          <w:tcPr>
            <w:tcW w:w="2406" w:type="dxa"/>
            <w:vAlign w:val="center"/>
          </w:tcPr>
          <w:p w14:paraId="35472BF0" w14:textId="77777777" w:rsidR="00E77C50" w:rsidRPr="00BE7DD1" w:rsidRDefault="00E77C50" w:rsidP="00D84276">
            <w:pPr>
              <w:rPr>
                <w:rFonts w:ascii="Tahoma" w:hAnsi="Tahoma" w:cs="Tahoma"/>
                <w:b/>
                <w:lang w:val="lv-LV"/>
              </w:rPr>
            </w:pPr>
            <w:r>
              <w:rPr>
                <w:rFonts w:ascii="Tahoma" w:hAnsi="Tahoma" w:cs="Tahoma"/>
                <w:b/>
                <w:lang w:val="lv-LV"/>
              </w:rPr>
              <w:t>Centralizēto iepirkumu institūcija</w:t>
            </w:r>
          </w:p>
        </w:tc>
        <w:tc>
          <w:tcPr>
            <w:tcW w:w="8085" w:type="dxa"/>
            <w:vAlign w:val="center"/>
          </w:tcPr>
          <w:p w14:paraId="066D5908" w14:textId="77777777" w:rsidR="00E77C50" w:rsidRDefault="00E77C50" w:rsidP="00D84276">
            <w:pPr>
              <w:rPr>
                <w:rFonts w:ascii="Tahoma" w:hAnsi="Tahoma" w:cs="Tahoma"/>
                <w:b/>
                <w:noProof/>
              </w:rPr>
            </w:pPr>
            <w:r>
              <w:rPr>
                <w:rFonts w:ascii="Tahoma" w:hAnsi="Tahoma" w:cs="Tahoma"/>
                <w:b/>
                <w:noProof/>
              </w:rPr>
              <w:t>Olaines novada pašvaldība</w:t>
            </w:r>
          </w:p>
          <w:p w14:paraId="2BFD2CEC" w14:textId="77777777" w:rsidR="00E77C50" w:rsidRDefault="00E77C50" w:rsidP="00D84276">
            <w:pPr>
              <w:rPr>
                <w:rFonts w:ascii="Tahoma" w:hAnsi="Tahoma" w:cs="Tahoma"/>
                <w:noProof/>
              </w:rPr>
            </w:pPr>
            <w:r>
              <w:rPr>
                <w:rFonts w:ascii="Tahoma" w:hAnsi="Tahoma" w:cs="Tahoma"/>
                <w:noProof/>
              </w:rPr>
              <w:t>Zemgales iela 33, Olaine, Olaines novads, LV-2114, Latvija</w:t>
            </w:r>
          </w:p>
          <w:p w14:paraId="2AB1293C" w14:textId="77777777" w:rsidR="00E77C50" w:rsidRPr="002F1AE5" w:rsidRDefault="00E77C50" w:rsidP="00D84276">
            <w:pPr>
              <w:rPr>
                <w:rFonts w:ascii="Tahoma" w:hAnsi="Tahoma" w:cs="Tahoma"/>
                <w:noProof/>
              </w:rPr>
            </w:pPr>
            <w:r>
              <w:rPr>
                <w:rFonts w:ascii="Tahoma" w:hAnsi="Tahoma" w:cs="Tahoma"/>
                <w:noProof/>
              </w:rPr>
              <w:t>Reģistrācijas Nr.90000024332</w:t>
            </w:r>
          </w:p>
        </w:tc>
      </w:tr>
      <w:tr w:rsidR="00E77C50" w:rsidRPr="001002B2" w14:paraId="6737EC49" w14:textId="77777777" w:rsidTr="00D84276">
        <w:tc>
          <w:tcPr>
            <w:tcW w:w="2406" w:type="dxa"/>
            <w:vAlign w:val="center"/>
          </w:tcPr>
          <w:p w14:paraId="15C17D62" w14:textId="77777777" w:rsidR="00E77C50" w:rsidRDefault="00E77C50" w:rsidP="00D84276">
            <w:pPr>
              <w:rPr>
                <w:rFonts w:ascii="Tahoma" w:hAnsi="Tahoma" w:cs="Tahoma"/>
                <w:b/>
                <w:lang w:val="lv-LV"/>
              </w:rPr>
            </w:pPr>
          </w:p>
          <w:p w14:paraId="3AF3D97D" w14:textId="77777777" w:rsidR="00E77C50" w:rsidRDefault="00E77C50" w:rsidP="00D84276">
            <w:pPr>
              <w:rPr>
                <w:rFonts w:ascii="Tahoma" w:hAnsi="Tahoma" w:cs="Tahoma"/>
                <w:b/>
                <w:lang w:val="lv-LV"/>
              </w:rPr>
            </w:pPr>
            <w:r w:rsidRPr="00BE7DD1">
              <w:rPr>
                <w:rFonts w:ascii="Tahoma" w:hAnsi="Tahoma" w:cs="Tahoma"/>
                <w:b/>
                <w:lang w:val="lv-LV"/>
              </w:rPr>
              <w:t>Iepirkuma metode</w:t>
            </w:r>
          </w:p>
          <w:p w14:paraId="37EB75CA" w14:textId="77777777" w:rsidR="00E77C50" w:rsidRPr="00BE7DD1" w:rsidRDefault="00E77C50" w:rsidP="00D84276">
            <w:pPr>
              <w:rPr>
                <w:rFonts w:ascii="Tahoma" w:hAnsi="Tahoma" w:cs="Tahoma"/>
                <w:b/>
                <w:lang w:val="lv-LV"/>
              </w:rPr>
            </w:pPr>
          </w:p>
        </w:tc>
        <w:tc>
          <w:tcPr>
            <w:tcW w:w="8085" w:type="dxa"/>
            <w:vAlign w:val="center"/>
          </w:tcPr>
          <w:p w14:paraId="5F129701" w14:textId="77777777" w:rsidR="00E77C50" w:rsidRPr="001002B2" w:rsidRDefault="00E77C50" w:rsidP="00D84276">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E77C50" w:rsidRPr="00062B09" w14:paraId="1D77AAD1" w14:textId="77777777" w:rsidTr="00D84276">
        <w:tc>
          <w:tcPr>
            <w:tcW w:w="2406" w:type="dxa"/>
            <w:vAlign w:val="center"/>
          </w:tcPr>
          <w:p w14:paraId="67708E13" w14:textId="77777777" w:rsidR="00E77C50" w:rsidRDefault="00E77C50" w:rsidP="00D84276">
            <w:pPr>
              <w:rPr>
                <w:rFonts w:ascii="Tahoma" w:hAnsi="Tahoma" w:cs="Tahoma"/>
                <w:b/>
                <w:lang w:val="lv-LV"/>
              </w:rPr>
            </w:pPr>
          </w:p>
          <w:p w14:paraId="64075BC5" w14:textId="77777777" w:rsidR="00E77C50" w:rsidRDefault="00E77C50" w:rsidP="00D84276">
            <w:pPr>
              <w:rPr>
                <w:rFonts w:ascii="Tahoma" w:hAnsi="Tahoma" w:cs="Tahoma"/>
                <w:b/>
                <w:lang w:val="lv-LV"/>
              </w:rPr>
            </w:pPr>
            <w:r w:rsidRPr="00BE7DD1">
              <w:rPr>
                <w:rFonts w:ascii="Tahoma" w:hAnsi="Tahoma" w:cs="Tahoma"/>
                <w:b/>
                <w:lang w:val="lv-LV"/>
              </w:rPr>
              <w:t>Iepirkuma priekšmets</w:t>
            </w:r>
          </w:p>
          <w:p w14:paraId="095891DA" w14:textId="77777777" w:rsidR="00E77C50" w:rsidRPr="00BE7DD1" w:rsidRDefault="00E77C50" w:rsidP="00D84276">
            <w:pPr>
              <w:rPr>
                <w:rFonts w:ascii="Tahoma" w:hAnsi="Tahoma" w:cs="Tahoma"/>
                <w:b/>
                <w:lang w:val="lv-LV"/>
              </w:rPr>
            </w:pPr>
          </w:p>
        </w:tc>
        <w:tc>
          <w:tcPr>
            <w:tcW w:w="8085" w:type="dxa"/>
            <w:vAlign w:val="center"/>
          </w:tcPr>
          <w:p w14:paraId="25E00049" w14:textId="77777777" w:rsidR="00E77C50" w:rsidRPr="00AF7E6C" w:rsidRDefault="00E77C50" w:rsidP="00D84276">
            <w:pPr>
              <w:rPr>
                <w:rFonts w:ascii="Tahoma" w:hAnsi="Tahoma" w:cs="Tahoma"/>
                <w:noProof/>
                <w:lang w:val="lv-LV"/>
              </w:rPr>
            </w:pPr>
            <w:r w:rsidRPr="00C97DB7">
              <w:rPr>
                <w:rFonts w:ascii="Tahoma" w:hAnsi="Tahoma" w:cs="Tahoma"/>
                <w:noProof/>
                <w:lang w:val="lv-LV"/>
              </w:rPr>
              <w:t>Skaņas un gaismas aprīkojuma noma, apkalpošana un vizuālais risinājums Olaines Kultūras centra organizētajā Olaines pilsētas 55. gadadienas norisēs</w:t>
            </w:r>
            <w:r>
              <w:rPr>
                <w:rFonts w:ascii="Tahoma" w:hAnsi="Tahoma" w:cs="Tahoma"/>
                <w:noProof/>
                <w:lang w:val="lv-LV"/>
              </w:rPr>
              <w:t xml:space="preserve"> , saskaņā ar Nolikumu un Nolikuma pielikumos noteiktajām prasībām.</w:t>
            </w:r>
          </w:p>
        </w:tc>
      </w:tr>
      <w:tr w:rsidR="00E77C50" w14:paraId="7439D490" w14:textId="77777777" w:rsidTr="00D84276">
        <w:trPr>
          <w:trHeight w:val="722"/>
        </w:trPr>
        <w:tc>
          <w:tcPr>
            <w:tcW w:w="2406" w:type="dxa"/>
            <w:vAlign w:val="center"/>
          </w:tcPr>
          <w:p w14:paraId="12E0D38B" w14:textId="77777777" w:rsidR="00E77C50" w:rsidRPr="00BE7DD1" w:rsidRDefault="00E77C50" w:rsidP="00D84276">
            <w:pPr>
              <w:rPr>
                <w:rFonts w:ascii="Tahoma" w:hAnsi="Tahoma" w:cs="Tahoma"/>
                <w:b/>
                <w:lang w:val="lv-LV"/>
              </w:rPr>
            </w:pPr>
            <w:r w:rsidRPr="00BE7DD1">
              <w:rPr>
                <w:rFonts w:ascii="Tahoma" w:hAnsi="Tahoma" w:cs="Tahoma"/>
                <w:b/>
                <w:lang w:val="lv-LV"/>
              </w:rPr>
              <w:t>Iepirkuma priekšmeta daļas</w:t>
            </w:r>
          </w:p>
        </w:tc>
        <w:tc>
          <w:tcPr>
            <w:tcW w:w="8085" w:type="dxa"/>
            <w:vAlign w:val="center"/>
          </w:tcPr>
          <w:p w14:paraId="56203723" w14:textId="77777777" w:rsidR="00E77C50" w:rsidRDefault="00E77C50" w:rsidP="00D84276">
            <w:pPr>
              <w:rPr>
                <w:rFonts w:ascii="Tahoma" w:hAnsi="Tahoma" w:cs="Tahoma"/>
                <w:noProof/>
                <w:lang w:val="lv-LV"/>
              </w:rPr>
            </w:pPr>
          </w:p>
          <w:p w14:paraId="2CF02A09" w14:textId="77777777" w:rsidR="00E77C50" w:rsidRDefault="00E77C50" w:rsidP="00D84276">
            <w:pPr>
              <w:rPr>
                <w:rFonts w:ascii="Tahoma" w:hAnsi="Tahoma" w:cs="Tahoma"/>
                <w:noProof/>
                <w:lang w:val="lv-LV"/>
              </w:rPr>
            </w:pPr>
            <w:r>
              <w:rPr>
                <w:rFonts w:ascii="Tahoma" w:hAnsi="Tahoma" w:cs="Tahoma"/>
                <w:noProof/>
                <w:lang w:val="lv-LV"/>
              </w:rPr>
              <w:t>Iepirkuma priekšmets nav sadalīts daļās</w:t>
            </w:r>
          </w:p>
          <w:p w14:paraId="14895977" w14:textId="77777777" w:rsidR="00E77C50" w:rsidRPr="00603D50" w:rsidRDefault="00E77C50" w:rsidP="00D84276">
            <w:pPr>
              <w:rPr>
                <w:rFonts w:ascii="Tahoma" w:hAnsi="Tahoma" w:cs="Tahoma"/>
                <w:noProof/>
              </w:rPr>
            </w:pPr>
          </w:p>
        </w:tc>
      </w:tr>
      <w:tr w:rsidR="00E77C50" w14:paraId="7654BF65" w14:textId="77777777" w:rsidTr="00D84276">
        <w:tc>
          <w:tcPr>
            <w:tcW w:w="2406" w:type="dxa"/>
            <w:vAlign w:val="center"/>
          </w:tcPr>
          <w:p w14:paraId="699C8A34" w14:textId="77777777" w:rsidR="00E77C50" w:rsidRPr="00BE7DD1" w:rsidRDefault="00E77C50" w:rsidP="00D84276">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085" w:type="dxa"/>
            <w:vAlign w:val="center"/>
          </w:tcPr>
          <w:p w14:paraId="356ECA54" w14:textId="77777777" w:rsidR="00E77C50" w:rsidRPr="003B44E0" w:rsidRDefault="00E77C50" w:rsidP="00D84276">
            <w:pPr>
              <w:rPr>
                <w:rFonts w:ascii="Tahoma" w:hAnsi="Tahoma" w:cs="Tahoma"/>
                <w:noProof/>
                <w:lang w:val="lv-LV"/>
              </w:rPr>
            </w:pPr>
            <w:r>
              <w:rPr>
                <w:rFonts w:ascii="Tahoma" w:hAnsi="Tahoma" w:cs="Tahoma"/>
                <w:noProof/>
                <w:lang w:val="lv-LV"/>
              </w:rPr>
              <w:t>21.01.2022.</w:t>
            </w:r>
          </w:p>
        </w:tc>
      </w:tr>
      <w:tr w:rsidR="00E77C50" w14:paraId="4CC50BF3" w14:textId="77777777" w:rsidTr="00D84276">
        <w:trPr>
          <w:trHeight w:val="739"/>
        </w:trPr>
        <w:tc>
          <w:tcPr>
            <w:tcW w:w="2406" w:type="dxa"/>
            <w:vAlign w:val="center"/>
          </w:tcPr>
          <w:p w14:paraId="2C3F7F74" w14:textId="77777777" w:rsidR="00E77C50" w:rsidRPr="00BE7DD1" w:rsidRDefault="00E77C50" w:rsidP="00D84276">
            <w:pPr>
              <w:rPr>
                <w:rFonts w:ascii="Tahoma" w:hAnsi="Tahoma" w:cs="Tahoma"/>
                <w:b/>
                <w:lang w:val="lv-LV"/>
              </w:rPr>
            </w:pPr>
            <w:r w:rsidRPr="00BE7DD1">
              <w:rPr>
                <w:rFonts w:ascii="Tahoma" w:hAnsi="Tahoma" w:cs="Tahoma"/>
                <w:b/>
                <w:lang w:val="lv-LV"/>
              </w:rPr>
              <w:t>Piedāvājumu iesniegšanas termiņš</w:t>
            </w:r>
          </w:p>
        </w:tc>
        <w:tc>
          <w:tcPr>
            <w:tcW w:w="8085" w:type="dxa"/>
            <w:vAlign w:val="center"/>
          </w:tcPr>
          <w:p w14:paraId="1B093F10" w14:textId="77777777" w:rsidR="00E77C50" w:rsidRPr="003B44E0" w:rsidRDefault="00E77C50" w:rsidP="00D84276">
            <w:pPr>
              <w:rPr>
                <w:rFonts w:ascii="Tahoma" w:hAnsi="Tahoma" w:cs="Tahoma"/>
                <w:noProof/>
                <w:lang w:val="lv-LV"/>
              </w:rPr>
            </w:pPr>
            <w:r>
              <w:rPr>
                <w:rFonts w:ascii="Tahoma" w:hAnsi="Tahoma" w:cs="Tahoma"/>
                <w:noProof/>
                <w:lang w:val="lv-LV"/>
              </w:rPr>
              <w:t>31.01.2022.</w:t>
            </w:r>
          </w:p>
        </w:tc>
      </w:tr>
      <w:tr w:rsidR="00E77C50" w14:paraId="1FC68134" w14:textId="77777777" w:rsidTr="00D84276">
        <w:trPr>
          <w:trHeight w:val="2685"/>
        </w:trPr>
        <w:tc>
          <w:tcPr>
            <w:tcW w:w="2406" w:type="dxa"/>
            <w:vAlign w:val="center"/>
          </w:tcPr>
          <w:p w14:paraId="3E683987" w14:textId="77777777" w:rsidR="00E77C50" w:rsidRPr="00BE7DD1" w:rsidRDefault="00E77C50" w:rsidP="00D84276">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5" w:type="dxa"/>
            <w:vAlign w:val="center"/>
          </w:tcPr>
          <w:p w14:paraId="3F73B820" w14:textId="77777777" w:rsidR="00E77C50" w:rsidRDefault="00E77C50" w:rsidP="00D84276">
            <w:pPr>
              <w:rPr>
                <w:rFonts w:ascii="Tahoma" w:hAnsi="Tahoma" w:cs="Tahoma"/>
                <w:noProof/>
                <w:lang w:val="lv-LV"/>
              </w:rPr>
            </w:pPr>
          </w:p>
          <w:tbl>
            <w:tblPr>
              <w:tblStyle w:val="Reatabula"/>
              <w:tblW w:w="4803" w:type="pct"/>
              <w:tblLook w:val="04A0" w:firstRow="1" w:lastRow="0" w:firstColumn="1" w:lastColumn="0" w:noHBand="0" w:noVBand="1"/>
            </w:tblPr>
            <w:tblGrid>
              <w:gridCol w:w="2588"/>
              <w:gridCol w:w="2553"/>
              <w:gridCol w:w="2408"/>
            </w:tblGrid>
            <w:tr w:rsidR="00E77C50" w14:paraId="3E6EABC1" w14:textId="77777777" w:rsidTr="00D84276">
              <w:tc>
                <w:tcPr>
                  <w:tcW w:w="1714" w:type="pct"/>
                  <w:shd w:val="pct10" w:color="auto" w:fill="auto"/>
                </w:tcPr>
                <w:p w14:paraId="556B736C" w14:textId="77777777" w:rsidR="00E77C50" w:rsidRPr="00C97DB7" w:rsidRDefault="00E77C50" w:rsidP="00D84276">
                  <w:pPr>
                    <w:rPr>
                      <w:rFonts w:ascii="Tahoma" w:hAnsi="Tahoma" w:cs="Tahoma"/>
                      <w:b/>
                      <w:bCs/>
                    </w:rPr>
                  </w:pPr>
                  <w:r w:rsidRPr="00C97DB7">
                    <w:rPr>
                      <w:rFonts w:ascii="Tahoma" w:hAnsi="Tahoma" w:cs="Tahoma"/>
                      <w:b/>
                      <w:bCs/>
                    </w:rPr>
                    <w:t>Pretendents</w:t>
                  </w:r>
                </w:p>
              </w:tc>
              <w:tc>
                <w:tcPr>
                  <w:tcW w:w="1691" w:type="pct"/>
                  <w:shd w:val="pct10" w:color="auto" w:fill="auto"/>
                </w:tcPr>
                <w:p w14:paraId="1637E13C" w14:textId="77777777" w:rsidR="00E77C50" w:rsidRPr="00C97DB7" w:rsidRDefault="00E77C50" w:rsidP="00D84276">
                  <w:pPr>
                    <w:rPr>
                      <w:rFonts w:ascii="Tahoma" w:hAnsi="Tahoma" w:cs="Tahoma"/>
                      <w:b/>
                      <w:bCs/>
                    </w:rPr>
                  </w:pPr>
                  <w:proofErr w:type="spellStart"/>
                  <w:r w:rsidRPr="00C97DB7">
                    <w:rPr>
                      <w:rFonts w:ascii="Tahoma" w:hAnsi="Tahoma" w:cs="Tahoma"/>
                      <w:b/>
                      <w:bCs/>
                    </w:rPr>
                    <w:t>Iesniegšanas</w:t>
                  </w:r>
                  <w:proofErr w:type="spellEnd"/>
                  <w:r w:rsidRPr="00C97DB7">
                    <w:rPr>
                      <w:rFonts w:ascii="Tahoma" w:hAnsi="Tahoma" w:cs="Tahoma"/>
                      <w:b/>
                      <w:bCs/>
                    </w:rPr>
                    <w:t xml:space="preserve"> datums un laiks</w:t>
                  </w:r>
                </w:p>
              </w:tc>
              <w:tc>
                <w:tcPr>
                  <w:tcW w:w="1595" w:type="pct"/>
                  <w:shd w:val="pct10" w:color="auto" w:fill="auto"/>
                </w:tcPr>
                <w:p w14:paraId="78C87CF5" w14:textId="77777777" w:rsidR="00E77C50" w:rsidRPr="00C97DB7" w:rsidRDefault="00E77C50" w:rsidP="00D84276">
                  <w:pPr>
                    <w:rPr>
                      <w:rFonts w:ascii="Tahoma" w:hAnsi="Tahoma" w:cs="Tahoma"/>
                      <w:b/>
                      <w:bCs/>
                    </w:rPr>
                  </w:pPr>
                  <w:r w:rsidRPr="00C97DB7">
                    <w:rPr>
                      <w:rFonts w:ascii="Tahoma" w:hAnsi="Tahoma" w:cs="Tahoma"/>
                      <w:b/>
                      <w:bCs/>
                    </w:rPr>
                    <w:t>Cena bez PVN</w:t>
                  </w:r>
                </w:p>
              </w:tc>
            </w:tr>
            <w:tr w:rsidR="00E77C50" w14:paraId="2C8459F7" w14:textId="77777777" w:rsidTr="00D84276">
              <w:tc>
                <w:tcPr>
                  <w:tcW w:w="1714" w:type="pct"/>
                </w:tcPr>
                <w:p w14:paraId="36BFE28E" w14:textId="77777777" w:rsidR="00E77C50" w:rsidRPr="00C97DB7" w:rsidRDefault="00E77C50" w:rsidP="00D84276">
                  <w:pPr>
                    <w:rPr>
                      <w:rFonts w:ascii="Tahoma" w:hAnsi="Tahoma" w:cs="Tahoma"/>
                    </w:rPr>
                  </w:pPr>
                  <w:proofErr w:type="spellStart"/>
                  <w:r w:rsidRPr="00C97DB7">
                    <w:rPr>
                      <w:rFonts w:ascii="Tahoma" w:hAnsi="Tahoma" w:cs="Tahoma"/>
                    </w:rPr>
                    <w:t>Sabiedrība</w:t>
                  </w:r>
                  <w:proofErr w:type="spellEnd"/>
                  <w:r w:rsidRPr="00C97DB7">
                    <w:rPr>
                      <w:rFonts w:ascii="Tahoma" w:hAnsi="Tahoma" w:cs="Tahoma"/>
                    </w:rPr>
                    <w:t xml:space="preserve"> </w:t>
                  </w:r>
                  <w:proofErr w:type="spellStart"/>
                  <w:r w:rsidRPr="00C97DB7">
                    <w:rPr>
                      <w:rFonts w:ascii="Tahoma" w:hAnsi="Tahoma" w:cs="Tahoma"/>
                    </w:rPr>
                    <w:t>ar</w:t>
                  </w:r>
                  <w:proofErr w:type="spellEnd"/>
                  <w:r w:rsidRPr="00C97DB7">
                    <w:rPr>
                      <w:rFonts w:ascii="Tahoma" w:hAnsi="Tahoma" w:cs="Tahoma"/>
                    </w:rPr>
                    <w:t xml:space="preserve"> </w:t>
                  </w:r>
                  <w:proofErr w:type="spellStart"/>
                  <w:r w:rsidRPr="00C97DB7">
                    <w:rPr>
                      <w:rFonts w:ascii="Tahoma" w:hAnsi="Tahoma" w:cs="Tahoma"/>
                    </w:rPr>
                    <w:t>ierobežotu</w:t>
                  </w:r>
                  <w:proofErr w:type="spellEnd"/>
                  <w:r w:rsidRPr="00C97DB7">
                    <w:rPr>
                      <w:rFonts w:ascii="Tahoma" w:hAnsi="Tahoma" w:cs="Tahoma"/>
                    </w:rPr>
                    <w:t xml:space="preserve"> </w:t>
                  </w:r>
                  <w:proofErr w:type="spellStart"/>
                  <w:r w:rsidRPr="00C97DB7">
                    <w:rPr>
                      <w:rFonts w:ascii="Tahoma" w:hAnsi="Tahoma" w:cs="Tahoma"/>
                    </w:rPr>
                    <w:t>atbildību</w:t>
                  </w:r>
                  <w:proofErr w:type="spellEnd"/>
                  <w:r w:rsidRPr="00C97DB7">
                    <w:rPr>
                      <w:rFonts w:ascii="Tahoma" w:hAnsi="Tahoma" w:cs="Tahoma"/>
                    </w:rPr>
                    <w:t xml:space="preserve"> ASL Group </w:t>
                  </w:r>
                </w:p>
              </w:tc>
              <w:tc>
                <w:tcPr>
                  <w:tcW w:w="1691" w:type="pct"/>
                </w:tcPr>
                <w:p w14:paraId="7A633A73" w14:textId="77777777" w:rsidR="00E77C50" w:rsidRPr="00C97DB7" w:rsidRDefault="00E77C50" w:rsidP="00D84276">
                  <w:pPr>
                    <w:rPr>
                      <w:rFonts w:ascii="Tahoma" w:hAnsi="Tahoma" w:cs="Tahoma"/>
                    </w:rPr>
                  </w:pPr>
                  <w:r w:rsidRPr="00C97DB7">
                    <w:rPr>
                      <w:rFonts w:ascii="Tahoma" w:hAnsi="Tahoma" w:cs="Tahoma"/>
                    </w:rPr>
                    <w:t xml:space="preserve">31.01.2022 </w:t>
                  </w:r>
                  <w:proofErr w:type="spellStart"/>
                  <w:r w:rsidRPr="00C97DB7">
                    <w:rPr>
                      <w:rFonts w:ascii="Tahoma" w:hAnsi="Tahoma" w:cs="Tahoma"/>
                    </w:rPr>
                    <w:t>plkst</w:t>
                  </w:r>
                  <w:proofErr w:type="spellEnd"/>
                  <w:r w:rsidRPr="00C97DB7">
                    <w:rPr>
                      <w:rFonts w:ascii="Tahoma" w:hAnsi="Tahoma" w:cs="Tahoma"/>
                    </w:rPr>
                    <w:t>. 10:25</w:t>
                  </w:r>
                </w:p>
              </w:tc>
              <w:tc>
                <w:tcPr>
                  <w:tcW w:w="1595" w:type="pct"/>
                </w:tcPr>
                <w:p w14:paraId="4BC637F3" w14:textId="77777777" w:rsidR="00E77C50" w:rsidRPr="00C97DB7" w:rsidRDefault="00E77C50" w:rsidP="00D84276">
                  <w:pPr>
                    <w:rPr>
                      <w:rFonts w:ascii="Tahoma" w:hAnsi="Tahoma" w:cs="Tahoma"/>
                    </w:rPr>
                  </w:pPr>
                  <w:r w:rsidRPr="00C97DB7">
                    <w:rPr>
                      <w:rFonts w:ascii="Tahoma" w:hAnsi="Tahoma" w:cs="Tahoma"/>
                    </w:rPr>
                    <w:t>EUR 11525.0</w:t>
                  </w:r>
                </w:p>
                <w:p w14:paraId="0E5D4DF5" w14:textId="77777777" w:rsidR="00E77C50" w:rsidRPr="00C97DB7" w:rsidRDefault="00E77C50" w:rsidP="00D84276">
                  <w:pPr>
                    <w:rPr>
                      <w:rFonts w:ascii="Tahoma" w:hAnsi="Tahoma" w:cs="Tahoma"/>
                    </w:rPr>
                  </w:pPr>
                </w:p>
              </w:tc>
            </w:tr>
            <w:tr w:rsidR="00E77C50" w14:paraId="1768E46A" w14:textId="77777777" w:rsidTr="00D84276">
              <w:tc>
                <w:tcPr>
                  <w:tcW w:w="1714" w:type="pct"/>
                </w:tcPr>
                <w:p w14:paraId="6C7C27C7" w14:textId="77777777" w:rsidR="00E77C50" w:rsidRPr="00C97DB7" w:rsidRDefault="00E77C50" w:rsidP="00D84276">
                  <w:pPr>
                    <w:rPr>
                      <w:rFonts w:ascii="Tahoma" w:hAnsi="Tahoma" w:cs="Tahoma"/>
                    </w:rPr>
                  </w:pPr>
                  <w:proofErr w:type="spellStart"/>
                  <w:r w:rsidRPr="00C97DB7">
                    <w:rPr>
                      <w:rFonts w:ascii="Tahoma" w:hAnsi="Tahoma" w:cs="Tahoma"/>
                    </w:rPr>
                    <w:t>Sabiedrība</w:t>
                  </w:r>
                  <w:proofErr w:type="spellEnd"/>
                  <w:r w:rsidRPr="00C97DB7">
                    <w:rPr>
                      <w:rFonts w:ascii="Tahoma" w:hAnsi="Tahoma" w:cs="Tahoma"/>
                    </w:rPr>
                    <w:t xml:space="preserve"> </w:t>
                  </w:r>
                  <w:proofErr w:type="spellStart"/>
                  <w:r w:rsidRPr="00C97DB7">
                    <w:rPr>
                      <w:rFonts w:ascii="Tahoma" w:hAnsi="Tahoma" w:cs="Tahoma"/>
                    </w:rPr>
                    <w:t>ar</w:t>
                  </w:r>
                  <w:proofErr w:type="spellEnd"/>
                  <w:r w:rsidRPr="00C97DB7">
                    <w:rPr>
                      <w:rFonts w:ascii="Tahoma" w:hAnsi="Tahoma" w:cs="Tahoma"/>
                    </w:rPr>
                    <w:t xml:space="preserve"> </w:t>
                  </w:r>
                  <w:proofErr w:type="spellStart"/>
                  <w:r w:rsidRPr="00C97DB7">
                    <w:rPr>
                      <w:rFonts w:ascii="Tahoma" w:hAnsi="Tahoma" w:cs="Tahoma"/>
                    </w:rPr>
                    <w:t>ierobežotu</w:t>
                  </w:r>
                  <w:proofErr w:type="spellEnd"/>
                  <w:r w:rsidRPr="00C97DB7">
                    <w:rPr>
                      <w:rFonts w:ascii="Tahoma" w:hAnsi="Tahoma" w:cs="Tahoma"/>
                    </w:rPr>
                    <w:t xml:space="preserve"> </w:t>
                  </w:r>
                  <w:proofErr w:type="spellStart"/>
                  <w:r w:rsidRPr="00C97DB7">
                    <w:rPr>
                      <w:rFonts w:ascii="Tahoma" w:hAnsi="Tahoma" w:cs="Tahoma"/>
                    </w:rPr>
                    <w:t>atbildību</w:t>
                  </w:r>
                  <w:proofErr w:type="spellEnd"/>
                  <w:r w:rsidRPr="00C97DB7">
                    <w:rPr>
                      <w:rFonts w:ascii="Tahoma" w:hAnsi="Tahoma" w:cs="Tahoma"/>
                    </w:rPr>
                    <w:t xml:space="preserve"> "EIROPAS SKAŅA" </w:t>
                  </w:r>
                </w:p>
              </w:tc>
              <w:tc>
                <w:tcPr>
                  <w:tcW w:w="1691" w:type="pct"/>
                </w:tcPr>
                <w:p w14:paraId="720EEF55" w14:textId="77777777" w:rsidR="00E77C50" w:rsidRPr="00C97DB7" w:rsidRDefault="00E77C50" w:rsidP="00D84276">
                  <w:pPr>
                    <w:rPr>
                      <w:rFonts w:ascii="Tahoma" w:hAnsi="Tahoma" w:cs="Tahoma"/>
                    </w:rPr>
                  </w:pPr>
                  <w:r w:rsidRPr="00C97DB7">
                    <w:rPr>
                      <w:rFonts w:ascii="Tahoma" w:hAnsi="Tahoma" w:cs="Tahoma"/>
                    </w:rPr>
                    <w:t xml:space="preserve">31.01.2022 </w:t>
                  </w:r>
                  <w:proofErr w:type="spellStart"/>
                  <w:r w:rsidRPr="00C97DB7">
                    <w:rPr>
                      <w:rFonts w:ascii="Tahoma" w:hAnsi="Tahoma" w:cs="Tahoma"/>
                    </w:rPr>
                    <w:t>plkst</w:t>
                  </w:r>
                  <w:proofErr w:type="spellEnd"/>
                  <w:r w:rsidRPr="00C97DB7">
                    <w:rPr>
                      <w:rFonts w:ascii="Tahoma" w:hAnsi="Tahoma" w:cs="Tahoma"/>
                    </w:rPr>
                    <w:t>. 10:52</w:t>
                  </w:r>
                </w:p>
              </w:tc>
              <w:tc>
                <w:tcPr>
                  <w:tcW w:w="1595" w:type="pct"/>
                </w:tcPr>
                <w:p w14:paraId="42007B67" w14:textId="77777777" w:rsidR="00E77C50" w:rsidRPr="00C97DB7" w:rsidRDefault="00E77C50" w:rsidP="00D84276">
                  <w:pPr>
                    <w:rPr>
                      <w:rFonts w:ascii="Tahoma" w:hAnsi="Tahoma" w:cs="Tahoma"/>
                    </w:rPr>
                  </w:pPr>
                  <w:r w:rsidRPr="00C97DB7">
                    <w:rPr>
                      <w:rFonts w:ascii="Tahoma" w:hAnsi="Tahoma" w:cs="Tahoma"/>
                    </w:rPr>
                    <w:t>EUR 10841.0</w:t>
                  </w:r>
                </w:p>
                <w:p w14:paraId="278AEB12" w14:textId="77777777" w:rsidR="00E77C50" w:rsidRPr="00C97DB7" w:rsidRDefault="00E77C50" w:rsidP="00D84276">
                  <w:pPr>
                    <w:rPr>
                      <w:rFonts w:ascii="Tahoma" w:hAnsi="Tahoma" w:cs="Tahoma"/>
                    </w:rPr>
                  </w:pPr>
                </w:p>
              </w:tc>
            </w:tr>
          </w:tbl>
          <w:p w14:paraId="2E0F65F0" w14:textId="77777777" w:rsidR="00E77C50" w:rsidRPr="00444A8E" w:rsidRDefault="00E77C50" w:rsidP="00D84276">
            <w:pPr>
              <w:rPr>
                <w:rFonts w:ascii="Tahoma" w:hAnsi="Tahoma" w:cs="Tahoma"/>
                <w:noProof/>
                <w:lang w:val="lv-LV"/>
              </w:rPr>
            </w:pPr>
          </w:p>
        </w:tc>
      </w:tr>
      <w:tr w:rsidR="00E77C50" w:rsidRPr="00062B09" w14:paraId="6620CB81" w14:textId="77777777" w:rsidTr="00D84276">
        <w:trPr>
          <w:trHeight w:val="1388"/>
        </w:trPr>
        <w:tc>
          <w:tcPr>
            <w:tcW w:w="2406" w:type="dxa"/>
            <w:vAlign w:val="center"/>
          </w:tcPr>
          <w:p w14:paraId="1D5779A4" w14:textId="77777777" w:rsidR="00E77C50" w:rsidRPr="00BE7DD1" w:rsidRDefault="00E77C50" w:rsidP="00D84276">
            <w:pPr>
              <w:rPr>
                <w:rFonts w:ascii="Tahoma" w:hAnsi="Tahoma" w:cs="Tahoma"/>
                <w:b/>
                <w:lang w:val="lv-LV"/>
              </w:rPr>
            </w:pPr>
            <w:r>
              <w:rPr>
                <w:rFonts w:ascii="Tahoma" w:hAnsi="Tahoma" w:cs="Tahoma"/>
                <w:b/>
                <w:lang w:val="lv-LV"/>
              </w:rPr>
              <w:t>Finanšu kļūdas</w:t>
            </w:r>
          </w:p>
        </w:tc>
        <w:tc>
          <w:tcPr>
            <w:tcW w:w="8085" w:type="dxa"/>
            <w:vAlign w:val="center"/>
          </w:tcPr>
          <w:p w14:paraId="3FE24293" w14:textId="77777777" w:rsidR="00E77C50" w:rsidRDefault="00E77C50" w:rsidP="00D84276">
            <w:pPr>
              <w:spacing w:after="60"/>
              <w:ind w:left="34"/>
              <w:jc w:val="both"/>
              <w:rPr>
                <w:rFonts w:ascii="Tahoma" w:hAnsi="Tahoma" w:cs="Tahoma"/>
                <w:noProof/>
                <w:lang w:val="lv-LV"/>
              </w:rPr>
            </w:pPr>
            <w:r w:rsidRPr="004111D9">
              <w:rPr>
                <w:rFonts w:ascii="Tahoma" w:hAnsi="Tahoma" w:cs="Tahoma"/>
                <w:kern w:val="28"/>
                <w:lang w:val="lv-LV" w:eastAsia="lv-LV"/>
              </w:rPr>
              <w:t>Pretendenta SIA “EIROPAS SKAŅA” tehniskajā un finanšu piedāvājumā ir pieļauta aritmētiskā kļūda. Pēc kļūdu labošanas piedāvātā kopējā līgumcena sastāda EUR 10 993,50 bez PVN. Piedāvājuma vērtēšanas gaitā tika ņemta vērā piedāvājumā labotā piedāvātā līgumcena.</w:t>
            </w:r>
            <w:r>
              <w:rPr>
                <w:rFonts w:ascii="Tahoma" w:hAnsi="Tahoma" w:cs="Tahoma"/>
                <w:noProof/>
                <w:lang w:val="lv-LV"/>
              </w:rPr>
              <w:t xml:space="preserve"> </w:t>
            </w:r>
          </w:p>
        </w:tc>
      </w:tr>
      <w:tr w:rsidR="00E77C50" w:rsidRPr="00062B09" w14:paraId="679A293A" w14:textId="77777777" w:rsidTr="00D84276">
        <w:trPr>
          <w:trHeight w:val="1689"/>
        </w:trPr>
        <w:tc>
          <w:tcPr>
            <w:tcW w:w="2406" w:type="dxa"/>
            <w:vAlign w:val="center"/>
          </w:tcPr>
          <w:p w14:paraId="132C065B" w14:textId="77777777" w:rsidR="00E77C50" w:rsidRPr="00BE7DD1" w:rsidRDefault="00E77C50" w:rsidP="00D84276">
            <w:pPr>
              <w:rPr>
                <w:rFonts w:ascii="Tahoma" w:hAnsi="Tahoma" w:cs="Tahoma"/>
                <w:b/>
                <w:lang w:val="lv-LV"/>
              </w:rPr>
            </w:pPr>
            <w:r w:rsidRPr="00BE7DD1">
              <w:rPr>
                <w:rFonts w:ascii="Tahoma" w:hAnsi="Tahoma" w:cs="Tahoma"/>
                <w:b/>
                <w:lang w:val="lv-LV"/>
              </w:rPr>
              <w:t>iedāvājuma izvēles kritērijs</w:t>
            </w:r>
          </w:p>
        </w:tc>
        <w:tc>
          <w:tcPr>
            <w:tcW w:w="8085" w:type="dxa"/>
            <w:vAlign w:val="center"/>
          </w:tcPr>
          <w:p w14:paraId="1AFC9984" w14:textId="77777777" w:rsidR="00E77C50" w:rsidRPr="00FD0437" w:rsidRDefault="00E77C50" w:rsidP="00D84276">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E77C50" w14:paraId="2F5B30DE" w14:textId="77777777" w:rsidTr="00D84276">
        <w:tc>
          <w:tcPr>
            <w:tcW w:w="2406" w:type="dxa"/>
            <w:vAlign w:val="center"/>
          </w:tcPr>
          <w:p w14:paraId="202C92D4" w14:textId="77777777" w:rsidR="00E77C50" w:rsidRPr="00BE7DD1" w:rsidRDefault="00E77C50" w:rsidP="00D84276">
            <w:pPr>
              <w:rPr>
                <w:rFonts w:ascii="Tahoma" w:hAnsi="Tahoma" w:cs="Tahoma"/>
                <w:b/>
                <w:lang w:val="lv-LV"/>
              </w:rPr>
            </w:pPr>
            <w:r w:rsidRPr="00BE7DD1">
              <w:rPr>
                <w:rFonts w:ascii="Tahoma" w:hAnsi="Tahoma" w:cs="Tahoma"/>
                <w:b/>
                <w:lang w:val="lv-LV"/>
              </w:rPr>
              <w:t>Lēmuma pieņemšanas datums</w:t>
            </w:r>
          </w:p>
        </w:tc>
        <w:tc>
          <w:tcPr>
            <w:tcW w:w="8085" w:type="dxa"/>
            <w:vAlign w:val="center"/>
          </w:tcPr>
          <w:p w14:paraId="6909930C" w14:textId="77777777" w:rsidR="00E77C50" w:rsidRPr="00444A8E" w:rsidRDefault="00E77C50" w:rsidP="00D84276">
            <w:pPr>
              <w:rPr>
                <w:rFonts w:ascii="Tahoma" w:hAnsi="Tahoma" w:cs="Tahoma"/>
                <w:noProof/>
                <w:lang w:val="lv-LV"/>
              </w:rPr>
            </w:pPr>
            <w:r>
              <w:rPr>
                <w:rFonts w:ascii="Tahoma" w:hAnsi="Tahoma" w:cs="Tahoma"/>
                <w:noProof/>
                <w:lang w:val="lv-LV"/>
              </w:rPr>
              <w:t>31.01.2022.</w:t>
            </w:r>
          </w:p>
        </w:tc>
      </w:tr>
      <w:tr w:rsidR="00E77C50" w14:paraId="143B87BF" w14:textId="77777777" w:rsidTr="00D84276">
        <w:trPr>
          <w:trHeight w:val="805"/>
        </w:trPr>
        <w:tc>
          <w:tcPr>
            <w:tcW w:w="2406" w:type="dxa"/>
            <w:vAlign w:val="center"/>
          </w:tcPr>
          <w:p w14:paraId="586E71A4" w14:textId="77777777" w:rsidR="00E77C50" w:rsidRDefault="00E77C50" w:rsidP="00D84276">
            <w:pPr>
              <w:rPr>
                <w:rFonts w:ascii="Tahoma" w:hAnsi="Tahoma" w:cs="Tahoma"/>
                <w:b/>
                <w:lang w:val="lv-LV"/>
              </w:rPr>
            </w:pPr>
          </w:p>
          <w:p w14:paraId="200A74E0" w14:textId="77777777" w:rsidR="00E77C50" w:rsidRPr="00BE7DD1" w:rsidRDefault="00E77C50" w:rsidP="00D84276">
            <w:pPr>
              <w:rPr>
                <w:rFonts w:ascii="Tahoma" w:hAnsi="Tahoma" w:cs="Tahoma"/>
                <w:b/>
                <w:lang w:val="lv-LV"/>
              </w:rPr>
            </w:pPr>
            <w:r w:rsidRPr="00BE7DD1">
              <w:rPr>
                <w:rFonts w:ascii="Tahoma" w:hAnsi="Tahoma" w:cs="Tahoma"/>
                <w:b/>
                <w:lang w:val="lv-LV"/>
              </w:rPr>
              <w:t>Pretendenta nosaukums, ar kuru nolemts slēgt līgumu, līgumcena</w:t>
            </w:r>
          </w:p>
        </w:tc>
        <w:tc>
          <w:tcPr>
            <w:tcW w:w="808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77C50" w:rsidRPr="00062B09" w14:paraId="20850BC0" w14:textId="77777777" w:rsidTr="00D84276">
              <w:tc>
                <w:tcPr>
                  <w:tcW w:w="4491" w:type="dxa"/>
                  <w:tcBorders>
                    <w:top w:val="single" w:sz="4" w:space="0" w:color="auto"/>
                    <w:left w:val="single" w:sz="4" w:space="0" w:color="auto"/>
                    <w:bottom w:val="single" w:sz="4" w:space="0" w:color="auto"/>
                    <w:right w:val="single" w:sz="4" w:space="0" w:color="auto"/>
                  </w:tcBorders>
                  <w:vAlign w:val="center"/>
                  <w:hideMark/>
                </w:tcPr>
                <w:p w14:paraId="4C32761D" w14:textId="77777777" w:rsidR="00E77C50" w:rsidRDefault="00E77C50" w:rsidP="00D84276">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6EA0DFA" w14:textId="77777777" w:rsidR="00E77C50" w:rsidRDefault="00E77C50" w:rsidP="00D84276">
                  <w:pPr>
                    <w:spacing w:line="276" w:lineRule="auto"/>
                    <w:jc w:val="center"/>
                    <w:rPr>
                      <w:rFonts w:ascii="Tahoma" w:hAnsi="Tahoma" w:cs="Tahoma"/>
                      <w:b/>
                      <w:noProof/>
                      <w:lang w:val="lv-LV"/>
                    </w:rPr>
                  </w:pPr>
                  <w:r>
                    <w:rPr>
                      <w:rFonts w:ascii="Tahoma" w:hAnsi="Tahoma" w:cs="Tahoma"/>
                      <w:b/>
                      <w:noProof/>
                      <w:lang w:val="lv-LV"/>
                    </w:rPr>
                    <w:t>Kopējā līgumcena EUR</w:t>
                  </w:r>
                </w:p>
                <w:p w14:paraId="1C2708B0" w14:textId="77777777" w:rsidR="00E77C50" w:rsidRDefault="00E77C50" w:rsidP="00D84276">
                  <w:pPr>
                    <w:spacing w:line="276" w:lineRule="auto"/>
                    <w:jc w:val="center"/>
                    <w:rPr>
                      <w:rFonts w:ascii="Tahoma" w:hAnsi="Tahoma" w:cs="Tahoma"/>
                      <w:b/>
                      <w:noProof/>
                      <w:lang w:val="lv-LV"/>
                    </w:rPr>
                  </w:pPr>
                  <w:r>
                    <w:rPr>
                      <w:rFonts w:ascii="Tahoma" w:hAnsi="Tahoma" w:cs="Tahoma"/>
                      <w:b/>
                      <w:noProof/>
                      <w:lang w:val="lv-LV"/>
                    </w:rPr>
                    <w:t>(bez PVN)</w:t>
                  </w:r>
                </w:p>
              </w:tc>
            </w:tr>
            <w:tr w:rsidR="00E77C50" w14:paraId="5C8B40DF" w14:textId="77777777" w:rsidTr="00D84276">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2B2086FD" w14:textId="77777777" w:rsidR="00E77C50" w:rsidRDefault="00E77C50" w:rsidP="00D84276">
                  <w:pPr>
                    <w:spacing w:line="276" w:lineRule="auto"/>
                    <w:rPr>
                      <w:rFonts w:ascii="Tahoma" w:hAnsi="Tahoma" w:cs="Tahoma"/>
                      <w:noProof/>
                      <w:lang w:val="lv-LV"/>
                    </w:rPr>
                  </w:pPr>
                  <w:r w:rsidRPr="00C97DB7">
                    <w:rPr>
                      <w:rFonts w:ascii="Tahoma" w:hAnsi="Tahoma" w:cs="Tahoma"/>
                    </w:rPr>
                    <w:t xml:space="preserve">"EIROPAS SKAŅA" </w:t>
                  </w:r>
                  <w:r w:rsidRPr="004F1E0F">
                    <w:rPr>
                      <w:rFonts w:ascii="Tahoma" w:hAnsi="Tahoma" w:cs="Tahoma"/>
                    </w:rPr>
                    <w:t>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9E76145" w14:textId="77777777" w:rsidR="00E77C50" w:rsidRDefault="00E77C50" w:rsidP="00D84276">
                  <w:pPr>
                    <w:spacing w:line="276" w:lineRule="auto"/>
                    <w:jc w:val="center"/>
                    <w:rPr>
                      <w:rFonts w:ascii="Tahoma" w:hAnsi="Tahoma" w:cs="Tahoma"/>
                      <w:noProof/>
                      <w:lang w:val="lv-LV"/>
                    </w:rPr>
                  </w:pPr>
                  <w:r>
                    <w:rPr>
                      <w:rFonts w:ascii="Tahoma" w:hAnsi="Tahoma" w:cs="Tahoma"/>
                    </w:rPr>
                    <w:t>10 993,50</w:t>
                  </w:r>
                </w:p>
              </w:tc>
            </w:tr>
          </w:tbl>
          <w:p w14:paraId="65449CAD" w14:textId="77777777" w:rsidR="00E77C50" w:rsidRPr="00444A8E" w:rsidRDefault="00E77C50" w:rsidP="00D84276">
            <w:pPr>
              <w:rPr>
                <w:rFonts w:ascii="Tahoma" w:hAnsi="Tahoma" w:cs="Tahoma"/>
                <w:noProof/>
                <w:lang w:val="lv-LV"/>
              </w:rPr>
            </w:pPr>
          </w:p>
        </w:tc>
      </w:tr>
      <w:tr w:rsidR="00E77C50" w:rsidRPr="00062B09" w14:paraId="12C40205" w14:textId="77777777" w:rsidTr="00D84276">
        <w:trPr>
          <w:trHeight w:val="1398"/>
        </w:trPr>
        <w:tc>
          <w:tcPr>
            <w:tcW w:w="2406" w:type="dxa"/>
            <w:vAlign w:val="center"/>
          </w:tcPr>
          <w:p w14:paraId="4AD35745" w14:textId="77777777" w:rsidR="00E77C50" w:rsidRPr="00BE7DD1" w:rsidRDefault="00E77C50" w:rsidP="00D84276">
            <w:pPr>
              <w:rPr>
                <w:rFonts w:ascii="Tahoma" w:hAnsi="Tahoma" w:cs="Tahoma"/>
                <w:b/>
                <w:lang w:val="lv-LV"/>
              </w:rPr>
            </w:pPr>
            <w:r w:rsidRPr="00BE7DD1">
              <w:rPr>
                <w:rFonts w:ascii="Tahoma" w:hAnsi="Tahoma" w:cs="Tahoma"/>
                <w:b/>
                <w:lang w:val="lv-LV"/>
              </w:rPr>
              <w:lastRenderedPageBreak/>
              <w:t>Par uzvarētāju noteiktā pretendenta salīdzinošās priekšrocības</w:t>
            </w:r>
          </w:p>
        </w:tc>
        <w:tc>
          <w:tcPr>
            <w:tcW w:w="8085" w:type="dxa"/>
            <w:vAlign w:val="center"/>
          </w:tcPr>
          <w:p w14:paraId="28C7C457" w14:textId="77777777" w:rsidR="00E77C50" w:rsidRPr="00490570" w:rsidRDefault="00E77C50" w:rsidP="00D84276">
            <w:pPr>
              <w:spacing w:after="60"/>
              <w:jc w:val="both"/>
              <w:rPr>
                <w:rFonts w:ascii="Tahoma" w:hAnsi="Tahoma" w:cs="Tahoma"/>
                <w:noProof/>
                <w:lang w:val="lv-LV"/>
              </w:rPr>
            </w:pPr>
            <w:bookmarkStart w:id="0" w:name="_Hlk94536039"/>
            <w:bookmarkStart w:id="1" w:name="_Hlk67471330"/>
            <w:r w:rsidRPr="00131882">
              <w:rPr>
                <w:rFonts w:ascii="Tahoma" w:hAnsi="Tahoma" w:cs="Tahoma"/>
                <w:b/>
                <w:noProof/>
                <w:lang w:val="lv-LV"/>
              </w:rPr>
              <w:t>SIA „</w:t>
            </w:r>
            <w:r w:rsidRPr="003C156F">
              <w:rPr>
                <w:rFonts w:ascii="Tahoma" w:hAnsi="Tahoma" w:cs="Tahoma"/>
                <w:b/>
                <w:noProof/>
                <w:lang w:val="lv-LV"/>
              </w:rPr>
              <w:t>EIROPAS SKAŅA</w:t>
            </w:r>
            <w:r w:rsidRPr="00131882">
              <w:rPr>
                <w:rFonts w:ascii="Tahoma" w:hAnsi="Tahoma" w:cs="Tahoma"/>
                <w:b/>
                <w:noProof/>
                <w:lang w:val="lv-LV"/>
              </w:rPr>
              <w:t>”, reģ. Nr.</w:t>
            </w:r>
            <w:r>
              <w:rPr>
                <w:rFonts w:ascii="Tahoma" w:hAnsi="Tahoma" w:cs="Tahoma"/>
                <w:b/>
                <w:noProof/>
                <w:lang w:val="lv-LV"/>
              </w:rPr>
              <w:t>40003647403</w:t>
            </w:r>
            <w:bookmarkEnd w:id="0"/>
            <w:r>
              <w:rPr>
                <w:rFonts w:ascii="Tahoma" w:hAnsi="Tahoma" w:cs="Tahoma"/>
                <w:b/>
                <w:noProof/>
                <w:lang w:val="lv-LV"/>
              </w:rPr>
              <w:t>,</w:t>
            </w:r>
            <w:bookmarkEnd w:id="1"/>
            <w:r>
              <w:rPr>
                <w:rFonts w:ascii="Tahoma" w:hAnsi="Tahoma" w:cs="Tahoma"/>
                <w:b/>
                <w:noProof/>
                <w:lang w:val="lv-LV"/>
              </w:rPr>
              <w:t xml:space="preserve"> </w:t>
            </w:r>
            <w:r>
              <w:rPr>
                <w:rFonts w:ascii="Tahoma" w:hAnsi="Tahoma" w:cs="Tahoma"/>
                <w:noProof/>
                <w:lang w:val="lv-LV"/>
              </w:rPr>
              <w:t xml:space="preserve">nav izslēdzama PIL 9. panta astotajā daļā minēto apstākļu dēļ, atbilst visām Nolikuma prasībām </w:t>
            </w:r>
            <w:r w:rsidRPr="00092771">
              <w:rPr>
                <w:rFonts w:ascii="Tahoma" w:hAnsi="Tahoma" w:cs="Tahoma"/>
                <w:lang w:val="lv-LV"/>
              </w:rPr>
              <w:t xml:space="preserve">un ir iesniegusi piedāvājumu ar </w:t>
            </w:r>
            <w:r w:rsidRPr="00092771">
              <w:rPr>
                <w:rFonts w:ascii="Tahoma" w:hAnsi="Tahoma" w:cs="Tahoma"/>
                <w:noProof/>
                <w:lang w:val="lv-LV"/>
              </w:rPr>
              <w:t>piedāvāto kopējo  līgumcenu</w:t>
            </w:r>
            <w:r w:rsidRPr="00092771">
              <w:rPr>
                <w:rFonts w:ascii="Tahoma" w:hAnsi="Tahoma" w:cs="Tahoma"/>
                <w:b/>
                <w:lang w:val="lv-LV"/>
              </w:rPr>
              <w:t xml:space="preserve"> </w:t>
            </w:r>
            <w:bookmarkStart w:id="2" w:name="_Hlk67471557"/>
            <w:bookmarkStart w:id="3" w:name="_Hlk67418693"/>
            <w:r w:rsidRPr="00092771">
              <w:rPr>
                <w:rFonts w:ascii="Tahoma" w:hAnsi="Tahoma" w:cs="Tahoma"/>
                <w:b/>
                <w:lang w:val="lv-LV"/>
              </w:rPr>
              <w:t xml:space="preserve">EUR </w:t>
            </w:r>
            <w:r>
              <w:rPr>
                <w:rFonts w:ascii="Tahoma" w:hAnsi="Tahoma" w:cs="Tahoma"/>
                <w:b/>
                <w:lang w:val="lv-LV"/>
              </w:rPr>
              <w:t>10 993,50</w:t>
            </w:r>
            <w:r w:rsidRPr="00092771">
              <w:rPr>
                <w:rFonts w:ascii="Tahoma" w:hAnsi="Tahoma" w:cs="Tahoma"/>
                <w:lang w:val="lv-LV"/>
              </w:rPr>
              <w:t xml:space="preserve"> (</w:t>
            </w:r>
            <w:r>
              <w:rPr>
                <w:rFonts w:ascii="Tahoma" w:hAnsi="Tahoma" w:cs="Tahoma"/>
                <w:lang w:val="lv-LV"/>
              </w:rPr>
              <w:t>desmit tūkstoši deviņi simti deviņdesmit trīs</w:t>
            </w:r>
            <w:r w:rsidRPr="00092771">
              <w:rPr>
                <w:rFonts w:ascii="Tahoma" w:hAnsi="Tahoma" w:cs="Tahoma"/>
                <w:lang w:val="lv-LV"/>
              </w:rPr>
              <w:t xml:space="preserve"> </w:t>
            </w:r>
            <w:r w:rsidRPr="00092771">
              <w:rPr>
                <w:rFonts w:ascii="Tahoma" w:hAnsi="Tahoma" w:cs="Tahoma"/>
                <w:i/>
                <w:lang w:val="lv-LV"/>
              </w:rPr>
              <w:t>e</w:t>
            </w:r>
            <w:r>
              <w:rPr>
                <w:rFonts w:ascii="Tahoma" w:hAnsi="Tahoma" w:cs="Tahoma"/>
                <w:i/>
                <w:lang w:val="lv-LV"/>
              </w:rPr>
              <w:t>i</w:t>
            </w:r>
            <w:r w:rsidRPr="00092771">
              <w:rPr>
                <w:rFonts w:ascii="Tahoma" w:hAnsi="Tahoma" w:cs="Tahoma"/>
                <w:i/>
                <w:lang w:val="lv-LV"/>
              </w:rPr>
              <w:t xml:space="preserve">ro </w:t>
            </w:r>
            <w:r w:rsidRPr="00092771">
              <w:rPr>
                <w:rFonts w:ascii="Tahoma" w:hAnsi="Tahoma" w:cs="Tahoma"/>
                <w:lang w:val="lv-LV"/>
              </w:rPr>
              <w:t>un</w:t>
            </w:r>
            <w:r w:rsidRPr="00092771">
              <w:rPr>
                <w:rFonts w:ascii="Tahoma" w:hAnsi="Tahoma" w:cs="Tahoma"/>
                <w:i/>
                <w:lang w:val="lv-LV"/>
              </w:rPr>
              <w:t xml:space="preserve"> </w:t>
            </w:r>
            <w:r>
              <w:rPr>
                <w:rFonts w:ascii="Tahoma" w:hAnsi="Tahoma" w:cs="Tahoma"/>
                <w:i/>
                <w:lang w:val="lv-LV"/>
              </w:rPr>
              <w:t xml:space="preserve">50 </w:t>
            </w:r>
            <w:r w:rsidRPr="00092771">
              <w:rPr>
                <w:rFonts w:ascii="Tahoma" w:hAnsi="Tahoma" w:cs="Tahoma"/>
                <w:i/>
                <w:lang w:val="lv-LV"/>
              </w:rPr>
              <w:t>centi</w:t>
            </w:r>
            <w:r w:rsidRPr="00092771">
              <w:rPr>
                <w:rFonts w:ascii="Tahoma" w:hAnsi="Tahoma" w:cs="Tahoma"/>
                <w:lang w:val="lv-LV"/>
              </w:rPr>
              <w:t>) bez PVN</w:t>
            </w:r>
            <w:bookmarkEnd w:id="2"/>
            <w:r>
              <w:rPr>
                <w:rFonts w:ascii="Tahoma" w:hAnsi="Tahoma" w:cs="Tahoma"/>
                <w:noProof/>
                <w:lang w:val="lv-LV"/>
              </w:rPr>
              <w:t xml:space="preserve">. </w:t>
            </w:r>
            <w:bookmarkEnd w:id="3"/>
          </w:p>
        </w:tc>
      </w:tr>
      <w:tr w:rsidR="00E77C50" w:rsidRPr="00C97DB7" w14:paraId="4769B53C" w14:textId="77777777" w:rsidTr="00D84276">
        <w:tc>
          <w:tcPr>
            <w:tcW w:w="2406" w:type="dxa"/>
            <w:vAlign w:val="center"/>
          </w:tcPr>
          <w:p w14:paraId="048E2714" w14:textId="77777777" w:rsidR="00E77C50" w:rsidRPr="00BE7DD1" w:rsidRDefault="00E77C50" w:rsidP="00D84276">
            <w:pPr>
              <w:rPr>
                <w:rFonts w:ascii="Tahoma" w:hAnsi="Tahoma" w:cs="Tahoma"/>
                <w:b/>
                <w:lang w:val="lv-LV"/>
              </w:rPr>
            </w:pPr>
            <w:r w:rsidRPr="00BE7DD1">
              <w:rPr>
                <w:rFonts w:ascii="Tahoma" w:hAnsi="Tahoma" w:cs="Tahoma"/>
                <w:b/>
                <w:lang w:val="lv-LV"/>
              </w:rPr>
              <w:t>Informācija par noraidītajiem pretendentiem</w:t>
            </w:r>
          </w:p>
        </w:tc>
        <w:tc>
          <w:tcPr>
            <w:tcW w:w="8085" w:type="dxa"/>
            <w:vAlign w:val="center"/>
          </w:tcPr>
          <w:p w14:paraId="5C7DD2A7" w14:textId="77777777" w:rsidR="00E77C50" w:rsidRDefault="00E77C50" w:rsidP="00D84276">
            <w:pPr>
              <w:jc w:val="both"/>
              <w:rPr>
                <w:rFonts w:ascii="Tahoma" w:hAnsi="Tahoma" w:cs="Tahoma"/>
                <w:noProof/>
                <w:lang w:val="lv-LV"/>
              </w:rPr>
            </w:pPr>
            <w:r>
              <w:rPr>
                <w:rFonts w:ascii="Tahoma" w:hAnsi="Tahoma" w:cs="Tahoma"/>
                <w:b/>
                <w:bCs/>
                <w:noProof/>
                <w:lang w:val="lv-LV"/>
              </w:rPr>
              <w:t>Nav</w:t>
            </w:r>
          </w:p>
          <w:p w14:paraId="620726D5" w14:textId="77777777" w:rsidR="00E77C50" w:rsidRPr="00232D0C" w:rsidRDefault="00E77C50" w:rsidP="00D84276">
            <w:pPr>
              <w:jc w:val="both"/>
              <w:rPr>
                <w:rFonts w:ascii="Tahoma" w:hAnsi="Tahoma" w:cs="Tahoma"/>
                <w:lang w:val="lv-LV"/>
              </w:rPr>
            </w:pPr>
          </w:p>
        </w:tc>
      </w:tr>
    </w:tbl>
    <w:p w14:paraId="5F265737" w14:textId="77777777" w:rsidR="004302CA" w:rsidRPr="004302CA" w:rsidRDefault="004302CA" w:rsidP="004302CA">
      <w:pPr>
        <w:rPr>
          <w:rFonts w:ascii="Tahoma" w:hAnsi="Tahoma" w:cs="Tahoma"/>
          <w:sz w:val="22"/>
          <w:szCs w:val="22"/>
          <w:lang w:val="lv-LV"/>
        </w:rPr>
      </w:pPr>
    </w:p>
    <w:sectPr w:rsidR="004302CA" w:rsidRPr="004302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B732D6"/>
    <w:multiLevelType w:val="multilevel"/>
    <w:tmpl w:val="2F08C0F4"/>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32F61"/>
    <w:rsid w:val="00050697"/>
    <w:rsid w:val="00083361"/>
    <w:rsid w:val="00092771"/>
    <w:rsid w:val="000A0CD6"/>
    <w:rsid w:val="000A1666"/>
    <w:rsid w:val="000D53EC"/>
    <w:rsid w:val="000F59B3"/>
    <w:rsid w:val="001002B2"/>
    <w:rsid w:val="001205D1"/>
    <w:rsid w:val="00131882"/>
    <w:rsid w:val="001356F8"/>
    <w:rsid w:val="00162717"/>
    <w:rsid w:val="00166D2C"/>
    <w:rsid w:val="001F3E9A"/>
    <w:rsid w:val="00232D0C"/>
    <w:rsid w:val="00246AED"/>
    <w:rsid w:val="00251813"/>
    <w:rsid w:val="00270CFE"/>
    <w:rsid w:val="002833F4"/>
    <w:rsid w:val="00283463"/>
    <w:rsid w:val="00286FFD"/>
    <w:rsid w:val="002F1AE5"/>
    <w:rsid w:val="003354E4"/>
    <w:rsid w:val="00363E2B"/>
    <w:rsid w:val="00385DE2"/>
    <w:rsid w:val="003B44E0"/>
    <w:rsid w:val="004002A4"/>
    <w:rsid w:val="004070AA"/>
    <w:rsid w:val="004165F7"/>
    <w:rsid w:val="004302CA"/>
    <w:rsid w:val="00444A8E"/>
    <w:rsid w:val="00463EFB"/>
    <w:rsid w:val="00490570"/>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B34CD"/>
    <w:rsid w:val="006E2995"/>
    <w:rsid w:val="006E7FD2"/>
    <w:rsid w:val="0070033C"/>
    <w:rsid w:val="007076B3"/>
    <w:rsid w:val="00727ACD"/>
    <w:rsid w:val="0076588C"/>
    <w:rsid w:val="00795618"/>
    <w:rsid w:val="0079793B"/>
    <w:rsid w:val="007A4E12"/>
    <w:rsid w:val="007D6275"/>
    <w:rsid w:val="007E40A8"/>
    <w:rsid w:val="00831DEE"/>
    <w:rsid w:val="008609AF"/>
    <w:rsid w:val="00866D5C"/>
    <w:rsid w:val="008B5ACD"/>
    <w:rsid w:val="008F266D"/>
    <w:rsid w:val="00900B79"/>
    <w:rsid w:val="009263D9"/>
    <w:rsid w:val="009309AA"/>
    <w:rsid w:val="009A07B2"/>
    <w:rsid w:val="009A2B9E"/>
    <w:rsid w:val="009E6215"/>
    <w:rsid w:val="009E7FF1"/>
    <w:rsid w:val="00A10CC2"/>
    <w:rsid w:val="00A3232E"/>
    <w:rsid w:val="00A4636F"/>
    <w:rsid w:val="00AB34C3"/>
    <w:rsid w:val="00AC1B87"/>
    <w:rsid w:val="00AC1E7F"/>
    <w:rsid w:val="00AD09B2"/>
    <w:rsid w:val="00AE0A04"/>
    <w:rsid w:val="00AF45C9"/>
    <w:rsid w:val="00AF7E6C"/>
    <w:rsid w:val="00B301BD"/>
    <w:rsid w:val="00B424B1"/>
    <w:rsid w:val="00B6687B"/>
    <w:rsid w:val="00B7619A"/>
    <w:rsid w:val="00B77AE9"/>
    <w:rsid w:val="00BC22F4"/>
    <w:rsid w:val="00BC269E"/>
    <w:rsid w:val="00BD4E1D"/>
    <w:rsid w:val="00BE63D8"/>
    <w:rsid w:val="00BE7DD1"/>
    <w:rsid w:val="00BE7E95"/>
    <w:rsid w:val="00C206E2"/>
    <w:rsid w:val="00C20E93"/>
    <w:rsid w:val="00C5198E"/>
    <w:rsid w:val="00C7680E"/>
    <w:rsid w:val="00C928CD"/>
    <w:rsid w:val="00C97EE2"/>
    <w:rsid w:val="00CC3B60"/>
    <w:rsid w:val="00D025DC"/>
    <w:rsid w:val="00D07C7C"/>
    <w:rsid w:val="00D215A1"/>
    <w:rsid w:val="00D332D3"/>
    <w:rsid w:val="00D44FDA"/>
    <w:rsid w:val="00D819DC"/>
    <w:rsid w:val="00DB0770"/>
    <w:rsid w:val="00DB61CD"/>
    <w:rsid w:val="00DC0CE7"/>
    <w:rsid w:val="00E06D28"/>
    <w:rsid w:val="00E165E0"/>
    <w:rsid w:val="00E77C50"/>
    <w:rsid w:val="00E85B56"/>
    <w:rsid w:val="00E978E8"/>
    <w:rsid w:val="00EF3A58"/>
    <w:rsid w:val="00F470AC"/>
    <w:rsid w:val="00F57E11"/>
    <w:rsid w:val="00F630CC"/>
    <w:rsid w:val="00F9650C"/>
    <w:rsid w:val="00F97D04"/>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aliases w:val="H1"/>
    <w:basedOn w:val="Parasts"/>
    <w:next w:val="Parasts"/>
    <w:link w:val="Virsraksts1Rakstz"/>
    <w:qFormat/>
    <w:rsid w:val="00603D50"/>
    <w:pPr>
      <w:numPr>
        <w:numId w:val="2"/>
      </w:numPr>
      <w:spacing w:after="120"/>
      <w:ind w:left="357" w:hanging="357"/>
      <w:jc w:val="center"/>
      <w:outlineLvl w:val="0"/>
    </w:pPr>
    <w:rPr>
      <w:kern w:val="28"/>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9A07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7B2"/>
    <w:rPr>
      <w:rFonts w:ascii="Segoe UI" w:eastAsia="Times New Roman" w:hAnsi="Segoe UI" w:cs="Segoe UI"/>
      <w:sz w:val="18"/>
      <w:szCs w:val="18"/>
      <w:lang w:val="en-GB" w:eastAsia="ru-RU"/>
    </w:rPr>
  </w:style>
  <w:style w:type="paragraph" w:customStyle="1" w:styleId="1">
    <w:name w:val="1"/>
    <w:basedOn w:val="Parasts"/>
    <w:rsid w:val="00FD0437"/>
    <w:pPr>
      <w:spacing w:before="120" w:after="160" w:line="240" w:lineRule="exact"/>
      <w:ind w:firstLine="720"/>
      <w:jc w:val="both"/>
    </w:pPr>
    <w:rPr>
      <w:rFonts w:eastAsia="Calibri"/>
      <w:sz w:val="28"/>
      <w:szCs w:val="24"/>
      <w:lang w:val="en-US" w:eastAsia="en-US"/>
    </w:rPr>
  </w:style>
  <w:style w:type="character" w:customStyle="1" w:styleId="Virsraksts1Rakstz">
    <w:name w:val="Virsraksts 1 Rakstz."/>
    <w:aliases w:val="H1 Rakstz."/>
    <w:basedOn w:val="Noklusjumarindkopasfonts"/>
    <w:link w:val="Virsraksts1"/>
    <w:rsid w:val="00603D50"/>
    <w:rPr>
      <w:rFonts w:ascii="Times New Roman" w:eastAsia="Times New Roman" w:hAnsi="Times New Roman" w:cs="Times New Roman"/>
      <w:kern w:val="28"/>
      <w:sz w:val="24"/>
      <w:szCs w:val="24"/>
      <w:lang w:eastAsia="lv-LV"/>
    </w:rPr>
  </w:style>
  <w:style w:type="paragraph" w:styleId="Sarakstarindkopa">
    <w:name w:val="List Paragraph"/>
    <w:basedOn w:val="Parasts"/>
    <w:uiPriority w:val="34"/>
    <w:qFormat/>
    <w:rsid w:val="009263D9"/>
    <w:pPr>
      <w:ind w:left="720"/>
      <w:contextualSpacing/>
    </w:pPr>
  </w:style>
  <w:style w:type="paragraph" w:customStyle="1" w:styleId="Rakstz0">
    <w:name w:val="Rakstz."/>
    <w:basedOn w:val="Parasts"/>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1F3E9A"/>
    <w:pPr>
      <w:spacing w:before="120" w:after="160" w:line="240" w:lineRule="exact"/>
      <w:ind w:firstLine="720"/>
      <w:jc w:val="both"/>
    </w:pPr>
    <w:rPr>
      <w:rFonts w:eastAsia="Calibri"/>
      <w:sz w:val="28"/>
      <w:szCs w:val="24"/>
      <w:lang w:val="en-US" w:eastAsia="en-US"/>
    </w:rPr>
  </w:style>
  <w:style w:type="paragraph" w:customStyle="1" w:styleId="Rakstz3">
    <w:name w:val="Rakstz."/>
    <w:basedOn w:val="Parasts"/>
    <w:rsid w:val="00BD4E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1660</TotalTime>
  <Pages>2</Pages>
  <Words>1640</Words>
  <Characters>936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113</cp:revision>
  <cp:lastPrinted>2021-03-24T07:34:00Z</cp:lastPrinted>
  <dcterms:created xsi:type="dcterms:W3CDTF">2015-02-05T08:30:00Z</dcterms:created>
  <dcterms:modified xsi:type="dcterms:W3CDTF">2022-02-01T06:52:00Z</dcterms:modified>
</cp:coreProperties>
</file>