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8F79" w14:textId="30B45E7A" w:rsidR="00E06D28" w:rsidRPr="007D1445" w:rsidRDefault="000D53EC" w:rsidP="00D30FF9">
      <w:pPr>
        <w:pStyle w:val="Bezatstarpm"/>
        <w:jc w:val="center"/>
        <w:rPr>
          <w:sz w:val="22"/>
          <w:szCs w:val="22"/>
          <w:lang w:val="lv-LV"/>
        </w:rPr>
      </w:pPr>
      <w:bookmarkStart w:id="0" w:name="_Hlk68100615"/>
      <w:r w:rsidRPr="007D1445">
        <w:rPr>
          <w:sz w:val="22"/>
          <w:szCs w:val="22"/>
          <w:lang w:val="lv-LV"/>
        </w:rPr>
        <w:t>Olaines novada pašvaldības</w:t>
      </w:r>
    </w:p>
    <w:p w14:paraId="5A750D4A" w14:textId="5F13FF74" w:rsidR="00BE7DD1" w:rsidRPr="007D1445" w:rsidRDefault="00BE7DD1" w:rsidP="00D30FF9">
      <w:pPr>
        <w:jc w:val="center"/>
        <w:rPr>
          <w:sz w:val="22"/>
          <w:szCs w:val="22"/>
          <w:lang w:val="lv-LV"/>
        </w:rPr>
      </w:pPr>
      <w:r w:rsidRPr="007D1445">
        <w:rPr>
          <w:sz w:val="22"/>
          <w:szCs w:val="22"/>
          <w:lang w:val="lv-LV"/>
        </w:rPr>
        <w:t>Iepirkuma</w:t>
      </w:r>
      <w:r w:rsidR="004070AA" w:rsidRPr="007D1445">
        <w:rPr>
          <w:b/>
          <w:sz w:val="22"/>
          <w:szCs w:val="22"/>
          <w:lang w:val="lv-LV"/>
        </w:rPr>
        <w:t xml:space="preserve"> </w:t>
      </w:r>
      <w:r w:rsidR="001205D1" w:rsidRPr="007D1445">
        <w:rPr>
          <w:b/>
          <w:sz w:val="22"/>
          <w:szCs w:val="22"/>
          <w:lang w:val="lv-LV"/>
        </w:rPr>
        <w:t>ONP 20</w:t>
      </w:r>
      <w:r w:rsidR="00FD3B40" w:rsidRPr="007D1445">
        <w:rPr>
          <w:b/>
          <w:sz w:val="22"/>
          <w:szCs w:val="22"/>
          <w:lang w:val="lv-LV"/>
        </w:rPr>
        <w:t>2</w:t>
      </w:r>
      <w:r w:rsidR="0006485C">
        <w:rPr>
          <w:b/>
          <w:sz w:val="22"/>
          <w:szCs w:val="22"/>
          <w:lang w:val="lv-LV"/>
        </w:rPr>
        <w:t>6/13</w:t>
      </w:r>
    </w:p>
    <w:p w14:paraId="2817008C" w14:textId="4E9A3C0F" w:rsidR="00BE7DD1" w:rsidRPr="007D1445" w:rsidRDefault="00D266C5" w:rsidP="00D266C5">
      <w:pPr>
        <w:spacing w:after="120"/>
        <w:jc w:val="center"/>
        <w:rPr>
          <w:bCs/>
          <w:sz w:val="22"/>
          <w:szCs w:val="22"/>
          <w:lang w:val="lv-LV"/>
        </w:rPr>
      </w:pPr>
      <w:r w:rsidRPr="007D1445">
        <w:rPr>
          <w:bCs/>
          <w:sz w:val="22"/>
          <w:szCs w:val="22"/>
          <w:lang w:val="lv-LV"/>
        </w:rPr>
        <w:t>„</w:t>
      </w:r>
      <w:r w:rsidR="00295C87" w:rsidRPr="007D1445">
        <w:rPr>
          <w:bCs/>
          <w:sz w:val="22"/>
          <w:szCs w:val="22"/>
          <w:lang w:val="lv-LV"/>
        </w:rPr>
        <w:t>Vispārīgā vienošanās par ceļu būvuzraudzības pakalpojumiem Olaines novada pašvaldībai</w:t>
      </w:r>
      <w:r w:rsidRPr="007D1445">
        <w:rPr>
          <w:bCs/>
          <w:sz w:val="22"/>
          <w:szCs w:val="22"/>
          <w:lang w:val="lv-LV"/>
        </w:rPr>
        <w:t>”</w:t>
      </w:r>
    </w:p>
    <w:p w14:paraId="157CC81D" w14:textId="0DFEED9C" w:rsidR="00BE7DD1" w:rsidRPr="007D1445" w:rsidRDefault="00450695" w:rsidP="00D30FF9">
      <w:pPr>
        <w:jc w:val="center"/>
        <w:rPr>
          <w:b/>
          <w:sz w:val="22"/>
          <w:szCs w:val="22"/>
        </w:rPr>
      </w:pPr>
      <w:r w:rsidRPr="007D1445">
        <w:rPr>
          <w:b/>
          <w:sz w:val="22"/>
          <w:szCs w:val="22"/>
          <w:lang w:val="lv-LV"/>
        </w:rPr>
        <w:t xml:space="preserve"> </w:t>
      </w:r>
      <w:r w:rsidR="00BE7DD1" w:rsidRPr="007D1445">
        <w:rPr>
          <w:b/>
          <w:sz w:val="22"/>
          <w:szCs w:val="22"/>
        </w:rPr>
        <w:t>LĒMUMS</w:t>
      </w:r>
      <w:r w:rsidR="00D266C5" w:rsidRPr="007D1445">
        <w:rPr>
          <w:b/>
          <w:sz w:val="22"/>
          <w:szCs w:val="22"/>
        </w:rPr>
        <w:t xml:space="preserve"> </w:t>
      </w:r>
    </w:p>
    <w:p w14:paraId="6F15BE6C" w14:textId="77777777" w:rsidR="000D53EC" w:rsidRPr="00152F09" w:rsidRDefault="000D53EC" w:rsidP="00D30FF9">
      <w:pPr>
        <w:jc w:val="center"/>
        <w:rPr>
          <w:b/>
          <w:sz w:val="24"/>
          <w:szCs w:val="24"/>
        </w:rPr>
      </w:pPr>
    </w:p>
    <w:p w14:paraId="303736C9" w14:textId="033004AC" w:rsidR="000D53EC" w:rsidRPr="007D1445" w:rsidRDefault="0046696E" w:rsidP="00D30FF9">
      <w:pPr>
        <w:spacing w:after="120"/>
        <w:ind w:hanging="142"/>
        <w:rPr>
          <w:sz w:val="22"/>
          <w:szCs w:val="22"/>
          <w:lang w:val="lv-LV"/>
        </w:rPr>
      </w:pPr>
      <w:r w:rsidRPr="007D1445">
        <w:rPr>
          <w:sz w:val="22"/>
          <w:szCs w:val="22"/>
          <w:lang w:val="lv-LV"/>
        </w:rPr>
        <w:t xml:space="preserve"> </w:t>
      </w:r>
      <w:r w:rsidR="001205D1" w:rsidRPr="007D1445">
        <w:rPr>
          <w:sz w:val="22"/>
          <w:szCs w:val="22"/>
          <w:lang w:val="lv-LV"/>
        </w:rPr>
        <w:t>20</w:t>
      </w:r>
      <w:r w:rsidR="00FD3B40" w:rsidRPr="007D1445">
        <w:rPr>
          <w:sz w:val="22"/>
          <w:szCs w:val="22"/>
          <w:lang w:val="lv-LV"/>
        </w:rPr>
        <w:t>2</w:t>
      </w:r>
      <w:r w:rsidR="0006485C">
        <w:rPr>
          <w:sz w:val="22"/>
          <w:szCs w:val="22"/>
          <w:lang w:val="lv-LV"/>
        </w:rPr>
        <w:t>6</w:t>
      </w:r>
      <w:r w:rsidR="001002B2" w:rsidRPr="007D1445">
        <w:rPr>
          <w:sz w:val="22"/>
          <w:szCs w:val="22"/>
          <w:lang w:val="lv-LV"/>
        </w:rPr>
        <w:t xml:space="preserve">.gada </w:t>
      </w:r>
      <w:r w:rsidR="0006485C">
        <w:rPr>
          <w:sz w:val="22"/>
          <w:szCs w:val="22"/>
          <w:lang w:val="lv-LV"/>
        </w:rPr>
        <w:t>02.aprīlī</w:t>
      </w:r>
      <w:r w:rsidR="00FD3B40" w:rsidRPr="007D1445">
        <w:rPr>
          <w:sz w:val="22"/>
          <w:szCs w:val="22"/>
          <w:lang w:val="lv-LV"/>
        </w:rPr>
        <w:tab/>
      </w:r>
      <w:r w:rsidR="009A2B9E" w:rsidRPr="007D1445">
        <w:rPr>
          <w:sz w:val="22"/>
          <w:szCs w:val="22"/>
          <w:lang w:val="lv-LV"/>
        </w:rPr>
        <w:tab/>
      </w:r>
      <w:r w:rsidR="009A2B9E" w:rsidRPr="007D1445">
        <w:rPr>
          <w:sz w:val="22"/>
          <w:szCs w:val="22"/>
          <w:lang w:val="lv-LV"/>
        </w:rPr>
        <w:tab/>
      </w:r>
      <w:r w:rsidR="009A2B9E" w:rsidRPr="007D1445">
        <w:rPr>
          <w:sz w:val="22"/>
          <w:szCs w:val="22"/>
          <w:lang w:val="lv-LV"/>
        </w:rPr>
        <w:tab/>
      </w:r>
      <w:r w:rsidR="009A2B9E" w:rsidRPr="007D1445">
        <w:rPr>
          <w:sz w:val="22"/>
          <w:szCs w:val="22"/>
          <w:lang w:val="lv-LV"/>
        </w:rPr>
        <w:tab/>
      </w:r>
      <w:r w:rsidR="009A2B9E" w:rsidRPr="007D1445">
        <w:rPr>
          <w:sz w:val="22"/>
          <w:szCs w:val="22"/>
          <w:lang w:val="lv-LV"/>
        </w:rPr>
        <w:tab/>
      </w:r>
      <w:r w:rsidR="00D266C5" w:rsidRPr="007D1445">
        <w:rPr>
          <w:sz w:val="22"/>
          <w:szCs w:val="22"/>
          <w:lang w:val="lv-LV"/>
        </w:rPr>
        <w:tab/>
      </w:r>
      <w:r w:rsidR="009A2B9E" w:rsidRPr="007D1445">
        <w:rPr>
          <w:sz w:val="22"/>
          <w:szCs w:val="22"/>
          <w:lang w:val="lv-LV"/>
        </w:rPr>
        <w:tab/>
      </w:r>
      <w:r w:rsidR="009A2B9E" w:rsidRPr="007D1445">
        <w:rPr>
          <w:sz w:val="22"/>
          <w:szCs w:val="22"/>
          <w:lang w:val="lv-LV"/>
        </w:rPr>
        <w:tab/>
      </w:r>
      <w:r w:rsidR="000D53EC" w:rsidRPr="007D1445">
        <w:rPr>
          <w:sz w:val="22"/>
          <w:szCs w:val="22"/>
          <w:lang w:val="lv-LV"/>
        </w:rPr>
        <w:t xml:space="preserve">Olaines novadā </w:t>
      </w:r>
    </w:p>
    <w:tbl>
      <w:tblPr>
        <w:tblStyle w:val="Reatabula"/>
        <w:tblW w:w="10349" w:type="dxa"/>
        <w:tblInd w:w="-176" w:type="dxa"/>
        <w:tblLayout w:type="fixed"/>
        <w:tblLook w:val="04A0" w:firstRow="1" w:lastRow="0" w:firstColumn="1" w:lastColumn="0" w:noHBand="0" w:noVBand="1"/>
      </w:tblPr>
      <w:tblGrid>
        <w:gridCol w:w="2836"/>
        <w:gridCol w:w="7513"/>
      </w:tblGrid>
      <w:tr w:rsidR="00BE7DD1" w:rsidRPr="00152F09" w14:paraId="6BA83960" w14:textId="77777777" w:rsidTr="00D266C5">
        <w:trPr>
          <w:trHeight w:val="70"/>
        </w:trPr>
        <w:tc>
          <w:tcPr>
            <w:tcW w:w="2836" w:type="dxa"/>
            <w:vAlign w:val="center"/>
          </w:tcPr>
          <w:p w14:paraId="5DF4D454" w14:textId="62C750B8" w:rsidR="002F1AE5" w:rsidRPr="00317203" w:rsidRDefault="00BE7DD1" w:rsidP="00D30FF9">
            <w:pPr>
              <w:rPr>
                <w:b/>
                <w:sz w:val="22"/>
                <w:szCs w:val="22"/>
                <w:lang w:val="lv-LV"/>
              </w:rPr>
            </w:pPr>
            <w:r w:rsidRPr="00317203">
              <w:rPr>
                <w:b/>
                <w:sz w:val="22"/>
                <w:szCs w:val="22"/>
                <w:lang w:val="lv-LV"/>
              </w:rPr>
              <w:t>Identifikācijas numurs</w:t>
            </w:r>
          </w:p>
        </w:tc>
        <w:tc>
          <w:tcPr>
            <w:tcW w:w="7513" w:type="dxa"/>
            <w:vAlign w:val="center"/>
          </w:tcPr>
          <w:p w14:paraId="148273FC" w14:textId="71E57666" w:rsidR="00BE7DD1" w:rsidRPr="00317203" w:rsidRDefault="004956DF" w:rsidP="00D30FF9">
            <w:pPr>
              <w:rPr>
                <w:sz w:val="22"/>
                <w:szCs w:val="22"/>
              </w:rPr>
            </w:pPr>
            <w:r w:rsidRPr="00317203">
              <w:rPr>
                <w:sz w:val="22"/>
                <w:szCs w:val="22"/>
              </w:rPr>
              <w:t>ONP</w:t>
            </w:r>
            <w:r w:rsidR="007D6275" w:rsidRPr="00317203">
              <w:rPr>
                <w:sz w:val="22"/>
                <w:szCs w:val="22"/>
              </w:rPr>
              <w:t xml:space="preserve"> </w:t>
            </w:r>
            <w:r w:rsidR="001205D1" w:rsidRPr="00317203">
              <w:rPr>
                <w:sz w:val="22"/>
                <w:szCs w:val="22"/>
              </w:rPr>
              <w:t>20</w:t>
            </w:r>
            <w:r w:rsidR="00FD3B40" w:rsidRPr="00317203">
              <w:rPr>
                <w:sz w:val="22"/>
                <w:szCs w:val="22"/>
              </w:rPr>
              <w:t>2</w:t>
            </w:r>
            <w:r w:rsidR="0006485C">
              <w:rPr>
                <w:sz w:val="22"/>
                <w:szCs w:val="22"/>
              </w:rPr>
              <w:t>6/13</w:t>
            </w:r>
          </w:p>
        </w:tc>
      </w:tr>
      <w:tr w:rsidR="002F7DAA" w:rsidRPr="00152F09" w14:paraId="3AF99470" w14:textId="77777777" w:rsidTr="00D266C5">
        <w:tc>
          <w:tcPr>
            <w:tcW w:w="2836" w:type="dxa"/>
            <w:vAlign w:val="center"/>
          </w:tcPr>
          <w:p w14:paraId="2FAE05DF" w14:textId="16042817" w:rsidR="002F7DAA" w:rsidRPr="00317203" w:rsidRDefault="00F92EDD" w:rsidP="00D30FF9">
            <w:pPr>
              <w:rPr>
                <w:b/>
                <w:sz w:val="22"/>
                <w:szCs w:val="22"/>
                <w:lang w:val="lv-LV"/>
              </w:rPr>
            </w:pPr>
            <w:r w:rsidRPr="00317203">
              <w:rPr>
                <w:b/>
                <w:sz w:val="22"/>
                <w:szCs w:val="22"/>
                <w:lang w:val="lv-LV"/>
              </w:rPr>
              <w:t>Pasūtītājs</w:t>
            </w:r>
          </w:p>
        </w:tc>
        <w:tc>
          <w:tcPr>
            <w:tcW w:w="7513" w:type="dxa"/>
            <w:vAlign w:val="center"/>
          </w:tcPr>
          <w:p w14:paraId="7F29BAAD" w14:textId="77777777" w:rsidR="002F7DAA" w:rsidRPr="00317203" w:rsidRDefault="002F7DAA" w:rsidP="00D30FF9">
            <w:pPr>
              <w:rPr>
                <w:bCs/>
                <w:noProof/>
                <w:sz w:val="22"/>
                <w:szCs w:val="22"/>
              </w:rPr>
            </w:pPr>
            <w:r w:rsidRPr="00317203">
              <w:rPr>
                <w:bCs/>
                <w:noProof/>
                <w:sz w:val="22"/>
                <w:szCs w:val="22"/>
              </w:rPr>
              <w:t>Olaines novada pašvaldība</w:t>
            </w:r>
          </w:p>
          <w:p w14:paraId="7EEB7096" w14:textId="77777777" w:rsidR="002F7DAA" w:rsidRPr="00317203" w:rsidRDefault="002F7DAA" w:rsidP="00D30FF9">
            <w:pPr>
              <w:rPr>
                <w:noProof/>
                <w:sz w:val="22"/>
                <w:szCs w:val="22"/>
              </w:rPr>
            </w:pPr>
            <w:r w:rsidRPr="00317203">
              <w:rPr>
                <w:noProof/>
                <w:sz w:val="22"/>
                <w:szCs w:val="22"/>
              </w:rPr>
              <w:t>Zemgales iela 33, Olaine, Olaines novads, LV-2114, Latvija</w:t>
            </w:r>
          </w:p>
          <w:p w14:paraId="6E6F32B7" w14:textId="294B2082" w:rsidR="002F7DAA" w:rsidRPr="00317203" w:rsidRDefault="002F7DAA" w:rsidP="00D30FF9">
            <w:pPr>
              <w:rPr>
                <w:noProof/>
                <w:sz w:val="22"/>
                <w:szCs w:val="22"/>
              </w:rPr>
            </w:pPr>
            <w:r w:rsidRPr="00317203">
              <w:rPr>
                <w:noProof/>
                <w:sz w:val="22"/>
                <w:szCs w:val="22"/>
              </w:rPr>
              <w:t>Reģistrācijas Nr.90000024332</w:t>
            </w:r>
          </w:p>
        </w:tc>
      </w:tr>
      <w:tr w:rsidR="00BE7DD1" w:rsidRPr="00152F09" w14:paraId="25ABF958" w14:textId="77777777" w:rsidTr="00D266C5">
        <w:trPr>
          <w:trHeight w:val="293"/>
        </w:trPr>
        <w:tc>
          <w:tcPr>
            <w:tcW w:w="2836" w:type="dxa"/>
            <w:vAlign w:val="center"/>
          </w:tcPr>
          <w:p w14:paraId="6C57E8D3" w14:textId="13707CC3" w:rsidR="002F1AE5" w:rsidRPr="00317203" w:rsidRDefault="00BE7DD1" w:rsidP="00D30FF9">
            <w:pPr>
              <w:rPr>
                <w:b/>
                <w:sz w:val="22"/>
                <w:szCs w:val="22"/>
                <w:lang w:val="lv-LV"/>
              </w:rPr>
            </w:pPr>
            <w:r w:rsidRPr="00317203">
              <w:rPr>
                <w:b/>
                <w:sz w:val="22"/>
                <w:szCs w:val="22"/>
                <w:lang w:val="lv-LV"/>
              </w:rPr>
              <w:t>Iepirkuma metode</w:t>
            </w:r>
          </w:p>
        </w:tc>
        <w:tc>
          <w:tcPr>
            <w:tcW w:w="7513" w:type="dxa"/>
            <w:vAlign w:val="center"/>
          </w:tcPr>
          <w:p w14:paraId="038BCFB5" w14:textId="77777777" w:rsidR="00BE7DD1" w:rsidRPr="00317203" w:rsidRDefault="001002B2" w:rsidP="00D30FF9">
            <w:pPr>
              <w:rPr>
                <w:noProof/>
                <w:sz w:val="22"/>
                <w:szCs w:val="22"/>
                <w:lang w:val="lv-LV"/>
              </w:rPr>
            </w:pPr>
            <w:r w:rsidRPr="00317203">
              <w:rPr>
                <w:noProof/>
                <w:sz w:val="22"/>
                <w:szCs w:val="22"/>
                <w:lang w:val="lv-LV"/>
              </w:rPr>
              <w:t>Publisko iepirkumu likuma 9.</w:t>
            </w:r>
            <w:r w:rsidR="002F1AE5" w:rsidRPr="00317203">
              <w:rPr>
                <w:noProof/>
                <w:sz w:val="22"/>
                <w:szCs w:val="22"/>
                <w:lang w:val="lv-LV"/>
              </w:rPr>
              <w:t xml:space="preserve"> panta iepirkums</w:t>
            </w:r>
          </w:p>
        </w:tc>
      </w:tr>
      <w:tr w:rsidR="00BE7DD1" w:rsidRPr="00A3665B" w14:paraId="249619B8" w14:textId="77777777" w:rsidTr="00D266C5">
        <w:tc>
          <w:tcPr>
            <w:tcW w:w="2836" w:type="dxa"/>
            <w:vAlign w:val="center"/>
          </w:tcPr>
          <w:p w14:paraId="26C28FE1" w14:textId="5D6EF71E" w:rsidR="002F1AE5" w:rsidRPr="00317203" w:rsidRDefault="00BE7DD1" w:rsidP="00D30FF9">
            <w:pPr>
              <w:rPr>
                <w:b/>
                <w:sz w:val="22"/>
                <w:szCs w:val="22"/>
                <w:lang w:val="lv-LV"/>
              </w:rPr>
            </w:pPr>
            <w:r w:rsidRPr="00317203">
              <w:rPr>
                <w:b/>
                <w:sz w:val="22"/>
                <w:szCs w:val="22"/>
                <w:lang w:val="lv-LV"/>
              </w:rPr>
              <w:t>Iepirkuma priekšmets</w:t>
            </w:r>
          </w:p>
        </w:tc>
        <w:tc>
          <w:tcPr>
            <w:tcW w:w="7513" w:type="dxa"/>
            <w:vAlign w:val="center"/>
          </w:tcPr>
          <w:p w14:paraId="11166E67" w14:textId="3030EFD7" w:rsidR="00CE5D1D" w:rsidRPr="00317203" w:rsidRDefault="00317203" w:rsidP="00D30FF9">
            <w:pPr>
              <w:jc w:val="both"/>
              <w:rPr>
                <w:noProof/>
                <w:sz w:val="22"/>
                <w:szCs w:val="22"/>
                <w:lang w:val="lv-LV"/>
              </w:rPr>
            </w:pPr>
            <w:r w:rsidRPr="00317203">
              <w:rPr>
                <w:noProof/>
                <w:sz w:val="22"/>
                <w:szCs w:val="22"/>
                <w:lang w:val="lv-LV"/>
              </w:rPr>
              <w:t>Vispārīgā vienošanās par ceļu būvuzraudzības pakalpojumiem Olaines novada pašvaldībai, saskaņā ar Nolikumu un Nolikuma pielikumos noteiktajām prasībām.</w:t>
            </w:r>
          </w:p>
        </w:tc>
      </w:tr>
      <w:tr w:rsidR="00BE7DD1" w:rsidRPr="00295C87" w14:paraId="3595124E" w14:textId="77777777" w:rsidTr="00D266C5">
        <w:trPr>
          <w:trHeight w:val="486"/>
        </w:trPr>
        <w:tc>
          <w:tcPr>
            <w:tcW w:w="2836" w:type="dxa"/>
            <w:vAlign w:val="center"/>
          </w:tcPr>
          <w:p w14:paraId="2D657971" w14:textId="77777777" w:rsidR="002F1AE5" w:rsidRPr="00317203" w:rsidRDefault="00BE7DD1" w:rsidP="00D30FF9">
            <w:pPr>
              <w:rPr>
                <w:b/>
                <w:sz w:val="22"/>
                <w:szCs w:val="22"/>
                <w:lang w:val="lv-LV"/>
              </w:rPr>
            </w:pPr>
            <w:r w:rsidRPr="00317203">
              <w:rPr>
                <w:b/>
                <w:sz w:val="22"/>
                <w:szCs w:val="22"/>
                <w:lang w:val="lv-LV"/>
              </w:rPr>
              <w:t>Iepirkuma priekšmeta daļas</w:t>
            </w:r>
          </w:p>
        </w:tc>
        <w:tc>
          <w:tcPr>
            <w:tcW w:w="7513" w:type="dxa"/>
            <w:vAlign w:val="center"/>
          </w:tcPr>
          <w:p w14:paraId="28F0B679" w14:textId="361E1E19" w:rsidR="006E4BB0" w:rsidRPr="00317203" w:rsidRDefault="00317203" w:rsidP="00317203">
            <w:pPr>
              <w:spacing w:after="60"/>
              <w:jc w:val="both"/>
              <w:rPr>
                <w:kern w:val="28"/>
                <w:sz w:val="22"/>
                <w:szCs w:val="22"/>
                <w:lang w:val="lv-LV" w:eastAsia="lv-LV"/>
              </w:rPr>
            </w:pPr>
            <w:r w:rsidRPr="00317203">
              <w:rPr>
                <w:bCs/>
                <w:sz w:val="22"/>
                <w:szCs w:val="22"/>
                <w:lang w:val="lv-LV" w:eastAsia="en-US"/>
              </w:rPr>
              <w:t>Iepirkuma priekšmets nav sadalīts daļās.</w:t>
            </w:r>
          </w:p>
        </w:tc>
      </w:tr>
      <w:tr w:rsidR="002224D6" w:rsidRPr="00152F09" w14:paraId="6792C84E" w14:textId="77777777" w:rsidTr="00D266C5">
        <w:trPr>
          <w:trHeight w:val="60"/>
        </w:trPr>
        <w:tc>
          <w:tcPr>
            <w:tcW w:w="2836" w:type="dxa"/>
            <w:vAlign w:val="center"/>
          </w:tcPr>
          <w:p w14:paraId="32EC05B7" w14:textId="77777777" w:rsidR="002224D6" w:rsidRPr="00317203" w:rsidRDefault="002224D6" w:rsidP="00D30FF9">
            <w:pPr>
              <w:rPr>
                <w:b/>
                <w:sz w:val="22"/>
                <w:szCs w:val="22"/>
                <w:lang w:val="lv-LV"/>
              </w:rPr>
            </w:pPr>
            <w:r w:rsidRPr="00317203">
              <w:rPr>
                <w:b/>
                <w:sz w:val="22"/>
                <w:szCs w:val="22"/>
                <w:lang w:val="lv-LV"/>
              </w:rPr>
              <w:t>Paziņojuma par plānoto līgumu publikācija IUB mājas lapā</w:t>
            </w:r>
          </w:p>
        </w:tc>
        <w:tc>
          <w:tcPr>
            <w:tcW w:w="7513" w:type="dxa"/>
            <w:vAlign w:val="center"/>
          </w:tcPr>
          <w:p w14:paraId="23A40CFB" w14:textId="47D8C716" w:rsidR="002224D6" w:rsidRPr="00317203" w:rsidRDefault="0006485C" w:rsidP="00D30FF9">
            <w:pPr>
              <w:rPr>
                <w:noProof/>
                <w:sz w:val="22"/>
                <w:szCs w:val="22"/>
                <w:lang w:val="lv-LV"/>
              </w:rPr>
            </w:pPr>
            <w:r>
              <w:rPr>
                <w:noProof/>
                <w:sz w:val="22"/>
                <w:szCs w:val="22"/>
                <w:lang w:val="lv-LV"/>
              </w:rPr>
              <w:t>20.02.2026.</w:t>
            </w:r>
          </w:p>
        </w:tc>
      </w:tr>
      <w:tr w:rsidR="002224D6" w:rsidRPr="00152F09" w14:paraId="6F393DB8" w14:textId="77777777" w:rsidTr="00D266C5">
        <w:trPr>
          <w:trHeight w:val="667"/>
        </w:trPr>
        <w:tc>
          <w:tcPr>
            <w:tcW w:w="2836" w:type="dxa"/>
            <w:vAlign w:val="center"/>
          </w:tcPr>
          <w:p w14:paraId="051B5159" w14:textId="77777777" w:rsidR="002224D6" w:rsidRPr="00317203" w:rsidRDefault="002224D6" w:rsidP="00D30FF9">
            <w:pPr>
              <w:rPr>
                <w:b/>
                <w:sz w:val="22"/>
                <w:szCs w:val="22"/>
                <w:lang w:val="lv-LV"/>
              </w:rPr>
            </w:pPr>
            <w:r w:rsidRPr="00317203">
              <w:rPr>
                <w:b/>
                <w:sz w:val="22"/>
                <w:szCs w:val="22"/>
                <w:lang w:val="lv-LV"/>
              </w:rPr>
              <w:t>Piedāvājumu iesniegšanas termiņš</w:t>
            </w:r>
          </w:p>
        </w:tc>
        <w:tc>
          <w:tcPr>
            <w:tcW w:w="7513" w:type="dxa"/>
            <w:vAlign w:val="center"/>
          </w:tcPr>
          <w:p w14:paraId="040C8439" w14:textId="374D2B3F" w:rsidR="002224D6" w:rsidRPr="00317203" w:rsidRDefault="0006485C" w:rsidP="00D30FF9">
            <w:pPr>
              <w:rPr>
                <w:noProof/>
                <w:sz w:val="22"/>
                <w:szCs w:val="22"/>
                <w:lang w:val="lv-LV"/>
              </w:rPr>
            </w:pPr>
            <w:r>
              <w:rPr>
                <w:noProof/>
                <w:sz w:val="22"/>
                <w:szCs w:val="22"/>
                <w:lang w:val="lv-LV"/>
              </w:rPr>
              <w:t>10.03.2026.</w:t>
            </w:r>
          </w:p>
        </w:tc>
      </w:tr>
      <w:tr w:rsidR="00BE7DD1" w:rsidRPr="00580920" w14:paraId="01066CD0" w14:textId="77777777" w:rsidTr="0006485C">
        <w:trPr>
          <w:trHeight w:val="5029"/>
        </w:trPr>
        <w:tc>
          <w:tcPr>
            <w:tcW w:w="2836" w:type="dxa"/>
            <w:vAlign w:val="center"/>
          </w:tcPr>
          <w:p w14:paraId="0201B2D5" w14:textId="00580DA0" w:rsidR="00CC19B2" w:rsidRPr="00D266C5" w:rsidRDefault="00BE7DD1" w:rsidP="00D30FF9">
            <w:pPr>
              <w:rPr>
                <w:b/>
                <w:sz w:val="22"/>
                <w:szCs w:val="22"/>
                <w:lang w:val="lv-LV"/>
              </w:rPr>
            </w:pPr>
            <w:r w:rsidRPr="00D266C5">
              <w:rPr>
                <w:b/>
                <w:sz w:val="22"/>
                <w:szCs w:val="22"/>
                <w:lang w:val="lv-LV"/>
              </w:rPr>
              <w:t>Pretendentu nosaukumi un to piedāvātās līgumcenas vai vienības cenas, vai citi vērtējamie kritēriji</w:t>
            </w:r>
          </w:p>
        </w:tc>
        <w:tc>
          <w:tcPr>
            <w:tcW w:w="7513" w:type="dxa"/>
            <w:vAlign w:val="center"/>
          </w:tcPr>
          <w:tbl>
            <w:tblPr>
              <w:tblStyle w:val="Reatabula"/>
              <w:tblW w:w="7294" w:type="dxa"/>
              <w:tblBorders>
                <w:top w:val="nil"/>
                <w:left w:val="nil"/>
                <w:bottom w:val="nil"/>
                <w:right w:val="nil"/>
                <w:insideH w:val="nil"/>
                <w:insideV w:val="nil"/>
              </w:tblBorders>
              <w:tblLayout w:type="fixed"/>
              <w:tblLook w:val="04A0" w:firstRow="1" w:lastRow="0" w:firstColumn="1" w:lastColumn="0" w:noHBand="0" w:noVBand="1"/>
            </w:tblPr>
            <w:tblGrid>
              <w:gridCol w:w="2585"/>
              <w:gridCol w:w="2410"/>
              <w:gridCol w:w="2299"/>
            </w:tblGrid>
            <w:tr w:rsidR="00317203" w:rsidRPr="00317203" w14:paraId="2E9882C2" w14:textId="77777777" w:rsidTr="0006485C">
              <w:trPr>
                <w:trHeight w:val="625"/>
              </w:trPr>
              <w:tc>
                <w:tcPr>
                  <w:tcW w:w="25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42BBD068" w14:textId="77777777" w:rsidR="00317203" w:rsidRPr="00317203" w:rsidRDefault="00317203" w:rsidP="00317203">
                  <w:pPr>
                    <w:jc w:val="center"/>
                    <w:rPr>
                      <w:b/>
                      <w:bCs/>
                    </w:rPr>
                  </w:pPr>
                  <w:r w:rsidRPr="00317203">
                    <w:rPr>
                      <w:b/>
                      <w:bCs/>
                    </w:rPr>
                    <w:t>Pretendents</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3A370BD6" w14:textId="77777777" w:rsidR="00317203" w:rsidRPr="00317203" w:rsidRDefault="00317203" w:rsidP="00317203">
                  <w:pPr>
                    <w:jc w:val="center"/>
                    <w:rPr>
                      <w:b/>
                      <w:bCs/>
                    </w:rPr>
                  </w:pPr>
                  <w:proofErr w:type="spellStart"/>
                  <w:r w:rsidRPr="00317203">
                    <w:rPr>
                      <w:b/>
                      <w:bCs/>
                    </w:rPr>
                    <w:t>Iesniegšanas</w:t>
                  </w:r>
                  <w:proofErr w:type="spellEnd"/>
                  <w:r w:rsidRPr="00317203">
                    <w:rPr>
                      <w:b/>
                      <w:bCs/>
                    </w:rPr>
                    <w:t xml:space="preserve"> </w:t>
                  </w:r>
                </w:p>
                <w:p w14:paraId="6CCDD35A" w14:textId="77777777" w:rsidR="00317203" w:rsidRPr="00317203" w:rsidRDefault="00317203" w:rsidP="00317203">
                  <w:pPr>
                    <w:jc w:val="center"/>
                    <w:rPr>
                      <w:b/>
                      <w:bCs/>
                    </w:rPr>
                  </w:pPr>
                  <w:r w:rsidRPr="00317203">
                    <w:rPr>
                      <w:b/>
                      <w:bCs/>
                    </w:rPr>
                    <w:t>datums un laiks</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2F320FE5" w14:textId="77777777" w:rsidR="00317203" w:rsidRPr="00317203" w:rsidRDefault="00317203" w:rsidP="00317203">
                  <w:pPr>
                    <w:jc w:val="center"/>
                    <w:rPr>
                      <w:b/>
                      <w:bCs/>
                    </w:rPr>
                  </w:pPr>
                  <w:r w:rsidRPr="00317203">
                    <w:rPr>
                      <w:b/>
                      <w:bCs/>
                    </w:rPr>
                    <w:t xml:space="preserve">Cena bez PVN un </w:t>
                  </w:r>
                  <w:proofErr w:type="spellStart"/>
                  <w:r w:rsidRPr="00317203">
                    <w:rPr>
                      <w:b/>
                      <w:bCs/>
                    </w:rPr>
                    <w:t>finanšu</w:t>
                  </w:r>
                  <w:proofErr w:type="spellEnd"/>
                  <w:r w:rsidRPr="00317203">
                    <w:rPr>
                      <w:b/>
                      <w:bCs/>
                    </w:rPr>
                    <w:t xml:space="preserve"> </w:t>
                  </w:r>
                  <w:proofErr w:type="spellStart"/>
                  <w:r w:rsidRPr="00317203">
                    <w:rPr>
                      <w:b/>
                      <w:bCs/>
                    </w:rPr>
                    <w:t>piedāvājums</w:t>
                  </w:r>
                  <w:proofErr w:type="spellEnd"/>
                </w:p>
              </w:tc>
            </w:tr>
            <w:tr w:rsidR="0006485C" w:rsidRPr="00317203" w14:paraId="14BD0078" w14:textId="77777777" w:rsidTr="0006485C">
              <w:trPr>
                <w:trHeight w:val="186"/>
              </w:trPr>
              <w:tc>
                <w:tcPr>
                  <w:tcW w:w="25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BDD19A7" w14:textId="1923090A" w:rsidR="0006485C" w:rsidRPr="0006485C" w:rsidRDefault="0006485C" w:rsidP="0006485C">
                  <w:pPr>
                    <w:spacing w:before="60" w:after="60"/>
                    <w:jc w:val="center"/>
                  </w:pPr>
                  <w:r w:rsidRPr="0006485C">
                    <w:t>"</w:t>
                  </w:r>
                  <w:proofErr w:type="spellStart"/>
                  <w:r w:rsidRPr="0006485C">
                    <w:t>BaltLine</w:t>
                  </w:r>
                  <w:proofErr w:type="spellEnd"/>
                  <w:r w:rsidRPr="0006485C">
                    <w:t xml:space="preserve"> Globe" SIA</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5C2DF8F4" w14:textId="701E715D" w:rsidR="0006485C" w:rsidRPr="0006485C" w:rsidRDefault="0006485C" w:rsidP="0006485C">
                  <w:pPr>
                    <w:spacing w:before="60" w:after="60"/>
                    <w:jc w:val="center"/>
                  </w:pPr>
                  <w:r w:rsidRPr="0006485C">
                    <w:t xml:space="preserve">09.03.2026 </w:t>
                  </w:r>
                  <w:proofErr w:type="spellStart"/>
                  <w:r w:rsidRPr="0006485C">
                    <w:t>plkst</w:t>
                  </w:r>
                  <w:proofErr w:type="spellEnd"/>
                  <w:r w:rsidRPr="0006485C">
                    <w:t>. 17:04</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2AD050EB" w14:textId="4688BFBA" w:rsidR="0006485C" w:rsidRPr="0006485C" w:rsidRDefault="0006485C" w:rsidP="0006485C">
                  <w:pPr>
                    <w:spacing w:before="60"/>
                    <w:jc w:val="center"/>
                    <w:rPr>
                      <w:lang w:val="en-US"/>
                    </w:rPr>
                  </w:pPr>
                  <w:r w:rsidRPr="0006485C">
                    <w:t>EUR 18837.5</w:t>
                  </w:r>
                </w:p>
              </w:tc>
            </w:tr>
            <w:tr w:rsidR="0006485C" w:rsidRPr="00317203" w14:paraId="26FB25E2" w14:textId="77777777" w:rsidTr="0006485C">
              <w:trPr>
                <w:trHeight w:val="64"/>
              </w:trPr>
              <w:tc>
                <w:tcPr>
                  <w:tcW w:w="25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1C7BECE" w14:textId="40904CB3" w:rsidR="0006485C" w:rsidRPr="0006485C" w:rsidRDefault="0006485C" w:rsidP="0006485C">
                  <w:pPr>
                    <w:spacing w:before="60" w:after="60"/>
                    <w:jc w:val="center"/>
                  </w:pPr>
                  <w:r w:rsidRPr="0006485C">
                    <w:t>"Geo Consultants" SIA</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56EFBC0D" w14:textId="7ADB41E5" w:rsidR="0006485C" w:rsidRPr="0006485C" w:rsidRDefault="0006485C" w:rsidP="0006485C">
                  <w:pPr>
                    <w:spacing w:before="60" w:after="60"/>
                    <w:jc w:val="center"/>
                  </w:pPr>
                  <w:r w:rsidRPr="0006485C">
                    <w:t xml:space="preserve">09.03.2026 </w:t>
                  </w:r>
                  <w:proofErr w:type="spellStart"/>
                  <w:r w:rsidRPr="0006485C">
                    <w:t>plkst</w:t>
                  </w:r>
                  <w:proofErr w:type="spellEnd"/>
                  <w:r w:rsidRPr="0006485C">
                    <w:t>. 12:31</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28498189" w14:textId="073010F3" w:rsidR="0006485C" w:rsidRPr="0006485C" w:rsidRDefault="0006485C" w:rsidP="0006485C">
                  <w:pPr>
                    <w:spacing w:before="60"/>
                    <w:jc w:val="center"/>
                    <w:rPr>
                      <w:lang w:val="en-US"/>
                    </w:rPr>
                  </w:pPr>
                  <w:r w:rsidRPr="0006485C">
                    <w:t>EUR 25250.0</w:t>
                  </w:r>
                </w:p>
              </w:tc>
            </w:tr>
            <w:tr w:rsidR="0006485C" w:rsidRPr="00317203" w14:paraId="4C253C4D" w14:textId="77777777" w:rsidTr="0006485C">
              <w:trPr>
                <w:trHeight w:val="70"/>
              </w:trPr>
              <w:tc>
                <w:tcPr>
                  <w:tcW w:w="25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BE92306" w14:textId="54DA316C" w:rsidR="0006485C" w:rsidRPr="0006485C" w:rsidRDefault="0006485C" w:rsidP="0006485C">
                  <w:pPr>
                    <w:spacing w:before="60" w:after="60"/>
                    <w:jc w:val="center"/>
                  </w:pPr>
                  <w:r w:rsidRPr="0006485C">
                    <w:t>"IV 2" SIA</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09F16171" w14:textId="51A6D4F3" w:rsidR="0006485C" w:rsidRPr="0006485C" w:rsidRDefault="0006485C" w:rsidP="0006485C">
                  <w:pPr>
                    <w:spacing w:before="60" w:after="60"/>
                    <w:jc w:val="center"/>
                  </w:pPr>
                  <w:r w:rsidRPr="0006485C">
                    <w:t xml:space="preserve">06.03.2026 </w:t>
                  </w:r>
                  <w:proofErr w:type="spellStart"/>
                  <w:r w:rsidRPr="0006485C">
                    <w:t>plkst</w:t>
                  </w:r>
                  <w:proofErr w:type="spellEnd"/>
                  <w:r w:rsidRPr="0006485C">
                    <w:t>. 10:06</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3FCD904A" w14:textId="5A06ED9A" w:rsidR="0006485C" w:rsidRPr="0006485C" w:rsidRDefault="0006485C" w:rsidP="0006485C">
                  <w:pPr>
                    <w:spacing w:before="60"/>
                    <w:jc w:val="center"/>
                    <w:rPr>
                      <w:lang w:val="en-US"/>
                    </w:rPr>
                  </w:pPr>
                  <w:r w:rsidRPr="0006485C">
                    <w:t>EUR 11718.75</w:t>
                  </w:r>
                </w:p>
              </w:tc>
            </w:tr>
            <w:tr w:rsidR="0006485C" w:rsidRPr="00317203" w14:paraId="7E8D50CA" w14:textId="77777777" w:rsidTr="0006485C">
              <w:trPr>
                <w:trHeight w:val="64"/>
              </w:trPr>
              <w:tc>
                <w:tcPr>
                  <w:tcW w:w="25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B873282" w14:textId="209F8360" w:rsidR="0006485C" w:rsidRPr="0006485C" w:rsidRDefault="0006485C" w:rsidP="0006485C">
                  <w:pPr>
                    <w:spacing w:before="60" w:after="60"/>
                    <w:jc w:val="center"/>
                  </w:pPr>
                  <w:r w:rsidRPr="0006485C">
                    <w:t>"</w:t>
                  </w:r>
                  <w:proofErr w:type="spellStart"/>
                  <w:r w:rsidRPr="0006485C">
                    <w:t>RoadLat</w:t>
                  </w:r>
                  <w:proofErr w:type="spellEnd"/>
                  <w:r w:rsidRPr="0006485C">
                    <w:t>" SIA</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1CA98B95" w14:textId="69DE8EED" w:rsidR="0006485C" w:rsidRPr="0006485C" w:rsidRDefault="0006485C" w:rsidP="0006485C">
                  <w:pPr>
                    <w:spacing w:before="60" w:after="60"/>
                    <w:jc w:val="center"/>
                  </w:pPr>
                  <w:r w:rsidRPr="0006485C">
                    <w:t xml:space="preserve">02.03.2026 </w:t>
                  </w:r>
                  <w:proofErr w:type="spellStart"/>
                  <w:r w:rsidRPr="0006485C">
                    <w:t>plkst</w:t>
                  </w:r>
                  <w:proofErr w:type="spellEnd"/>
                  <w:r w:rsidRPr="0006485C">
                    <w:t>. 12:41</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0C56F1F7" w14:textId="56D6170B" w:rsidR="0006485C" w:rsidRPr="0006485C" w:rsidRDefault="0006485C" w:rsidP="0006485C">
                  <w:pPr>
                    <w:spacing w:before="60"/>
                    <w:jc w:val="center"/>
                    <w:rPr>
                      <w:color w:val="EE0000"/>
                      <w:lang w:val="en-US"/>
                    </w:rPr>
                  </w:pPr>
                  <w:r w:rsidRPr="0006485C">
                    <w:t>EUR 8631.25</w:t>
                  </w:r>
                </w:p>
              </w:tc>
            </w:tr>
            <w:tr w:rsidR="0006485C" w:rsidRPr="00317203" w14:paraId="1EF58EC3" w14:textId="77777777" w:rsidTr="0006485C">
              <w:trPr>
                <w:trHeight w:val="64"/>
              </w:trPr>
              <w:tc>
                <w:tcPr>
                  <w:tcW w:w="25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E616134" w14:textId="1912D162" w:rsidR="0006485C" w:rsidRPr="0006485C" w:rsidRDefault="0006485C" w:rsidP="0006485C">
                  <w:pPr>
                    <w:spacing w:before="60" w:after="60"/>
                    <w:jc w:val="center"/>
                  </w:pPr>
                  <w:r w:rsidRPr="0006485C">
                    <w:t xml:space="preserve">"RS </w:t>
                  </w:r>
                  <w:proofErr w:type="spellStart"/>
                  <w:r w:rsidRPr="0006485C">
                    <w:t>Būvnieks</w:t>
                  </w:r>
                  <w:proofErr w:type="spellEnd"/>
                  <w:r w:rsidRPr="0006485C">
                    <w:t>" SIA</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48DAB945" w14:textId="58B51DC8" w:rsidR="0006485C" w:rsidRPr="0006485C" w:rsidRDefault="0006485C" w:rsidP="0006485C">
                  <w:pPr>
                    <w:spacing w:before="60" w:after="60"/>
                    <w:jc w:val="center"/>
                  </w:pPr>
                  <w:r w:rsidRPr="0006485C">
                    <w:t xml:space="preserve">06.03.2026 </w:t>
                  </w:r>
                  <w:proofErr w:type="spellStart"/>
                  <w:r w:rsidRPr="0006485C">
                    <w:t>plkst</w:t>
                  </w:r>
                  <w:proofErr w:type="spellEnd"/>
                  <w:r w:rsidRPr="0006485C">
                    <w:t>. 09:52</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17547ABE" w14:textId="6E3EE2A0" w:rsidR="0006485C" w:rsidRPr="0006485C" w:rsidRDefault="0006485C" w:rsidP="0006485C">
                  <w:pPr>
                    <w:spacing w:before="60"/>
                    <w:jc w:val="center"/>
                    <w:rPr>
                      <w:color w:val="EE0000"/>
                      <w:lang w:val="en-US"/>
                    </w:rPr>
                  </w:pPr>
                  <w:r w:rsidRPr="0006485C">
                    <w:t>EUR 11137.5</w:t>
                  </w:r>
                </w:p>
              </w:tc>
            </w:tr>
            <w:tr w:rsidR="0006485C" w:rsidRPr="00317203" w14:paraId="2936C834" w14:textId="77777777" w:rsidTr="0006485C">
              <w:trPr>
                <w:trHeight w:val="64"/>
              </w:trPr>
              <w:tc>
                <w:tcPr>
                  <w:tcW w:w="25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D728A1C" w14:textId="0BF530D5" w:rsidR="0006485C" w:rsidRPr="0006485C" w:rsidRDefault="0006485C" w:rsidP="0006485C">
                  <w:pPr>
                    <w:spacing w:before="60" w:after="60"/>
                    <w:jc w:val="center"/>
                  </w:pPr>
                  <w:proofErr w:type="spellStart"/>
                  <w:r w:rsidRPr="0006485C">
                    <w:t>Sabiedrība</w:t>
                  </w:r>
                  <w:proofErr w:type="spellEnd"/>
                  <w:r w:rsidRPr="0006485C">
                    <w:t xml:space="preserve"> </w:t>
                  </w:r>
                  <w:proofErr w:type="spellStart"/>
                  <w:r w:rsidRPr="0006485C">
                    <w:t>ar</w:t>
                  </w:r>
                  <w:proofErr w:type="spellEnd"/>
                  <w:r w:rsidRPr="0006485C">
                    <w:t xml:space="preserve"> </w:t>
                  </w:r>
                  <w:proofErr w:type="spellStart"/>
                  <w:r w:rsidRPr="0006485C">
                    <w:t>ierobežotu</w:t>
                  </w:r>
                  <w:proofErr w:type="spellEnd"/>
                  <w:r w:rsidRPr="0006485C">
                    <w:t xml:space="preserve"> </w:t>
                  </w:r>
                  <w:proofErr w:type="spellStart"/>
                  <w:r w:rsidRPr="0006485C">
                    <w:t>atbildību</w:t>
                  </w:r>
                  <w:proofErr w:type="spellEnd"/>
                  <w:r w:rsidRPr="0006485C">
                    <w:t xml:space="preserve"> "</w:t>
                  </w:r>
                  <w:proofErr w:type="spellStart"/>
                  <w:r w:rsidRPr="0006485C">
                    <w:t>IngWay</w:t>
                  </w:r>
                  <w:proofErr w:type="spellEnd"/>
                  <w:r w:rsidRPr="0006485C">
                    <w:t>"</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3E2921A6" w14:textId="7DE028D2" w:rsidR="0006485C" w:rsidRPr="0006485C" w:rsidRDefault="0006485C" w:rsidP="0006485C">
                  <w:pPr>
                    <w:spacing w:before="60" w:after="60"/>
                    <w:jc w:val="center"/>
                  </w:pPr>
                  <w:r w:rsidRPr="0006485C">
                    <w:t xml:space="preserve">10.03.2026 </w:t>
                  </w:r>
                  <w:proofErr w:type="spellStart"/>
                  <w:r w:rsidRPr="0006485C">
                    <w:t>plkst</w:t>
                  </w:r>
                  <w:proofErr w:type="spellEnd"/>
                  <w:r w:rsidRPr="0006485C">
                    <w:t>. 08:46</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5AFCA445" w14:textId="7D8907F6" w:rsidR="0006485C" w:rsidRPr="0006485C" w:rsidRDefault="0006485C" w:rsidP="0006485C">
                  <w:pPr>
                    <w:spacing w:before="60"/>
                    <w:jc w:val="center"/>
                    <w:rPr>
                      <w:color w:val="EE0000"/>
                      <w:lang w:val="en-US"/>
                    </w:rPr>
                  </w:pPr>
                  <w:r w:rsidRPr="0006485C">
                    <w:t>EUR 9181.25</w:t>
                  </w:r>
                </w:p>
              </w:tc>
            </w:tr>
            <w:tr w:rsidR="0006485C" w:rsidRPr="00317203" w14:paraId="6CEE1FAB" w14:textId="77777777" w:rsidTr="0006485C">
              <w:trPr>
                <w:trHeight w:val="64"/>
              </w:trPr>
              <w:tc>
                <w:tcPr>
                  <w:tcW w:w="25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5AB4444" w14:textId="51F20E6A" w:rsidR="0006485C" w:rsidRPr="0006485C" w:rsidRDefault="0006485C" w:rsidP="0006485C">
                  <w:pPr>
                    <w:spacing w:before="60" w:after="60"/>
                    <w:jc w:val="center"/>
                  </w:pPr>
                  <w:proofErr w:type="spellStart"/>
                  <w:r w:rsidRPr="0006485C">
                    <w:t>Sabiedrība</w:t>
                  </w:r>
                  <w:proofErr w:type="spellEnd"/>
                  <w:r w:rsidRPr="0006485C">
                    <w:t xml:space="preserve"> </w:t>
                  </w:r>
                  <w:proofErr w:type="spellStart"/>
                  <w:r w:rsidRPr="0006485C">
                    <w:t>ar</w:t>
                  </w:r>
                  <w:proofErr w:type="spellEnd"/>
                  <w:r w:rsidRPr="0006485C">
                    <w:t xml:space="preserve"> </w:t>
                  </w:r>
                  <w:proofErr w:type="spellStart"/>
                  <w:r w:rsidRPr="0006485C">
                    <w:t>ierobežotu</w:t>
                  </w:r>
                  <w:proofErr w:type="spellEnd"/>
                  <w:r w:rsidRPr="0006485C">
                    <w:t xml:space="preserve"> </w:t>
                  </w:r>
                  <w:proofErr w:type="spellStart"/>
                  <w:r w:rsidRPr="0006485C">
                    <w:t>atbildību</w:t>
                  </w:r>
                  <w:proofErr w:type="spellEnd"/>
                  <w:r w:rsidRPr="0006485C">
                    <w:t xml:space="preserve"> "VIATESTI"</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0666A239" w14:textId="32C58395" w:rsidR="0006485C" w:rsidRPr="0006485C" w:rsidRDefault="0006485C" w:rsidP="0006485C">
                  <w:pPr>
                    <w:spacing w:before="60" w:after="60"/>
                    <w:jc w:val="center"/>
                  </w:pPr>
                  <w:r w:rsidRPr="0006485C">
                    <w:t xml:space="preserve">09.03.2026 </w:t>
                  </w:r>
                  <w:proofErr w:type="spellStart"/>
                  <w:r w:rsidRPr="0006485C">
                    <w:t>plkst</w:t>
                  </w:r>
                  <w:proofErr w:type="spellEnd"/>
                  <w:r w:rsidRPr="0006485C">
                    <w:t>. 20:30</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43E96C57" w14:textId="0D0361AE" w:rsidR="0006485C" w:rsidRPr="0006485C" w:rsidRDefault="0006485C" w:rsidP="0006485C">
                  <w:pPr>
                    <w:spacing w:before="60"/>
                    <w:jc w:val="center"/>
                    <w:rPr>
                      <w:color w:val="EE0000"/>
                      <w:lang w:val="en-US"/>
                    </w:rPr>
                  </w:pPr>
                  <w:r w:rsidRPr="0006485C">
                    <w:t>EUR 9987.5</w:t>
                  </w:r>
                </w:p>
              </w:tc>
            </w:tr>
            <w:tr w:rsidR="0006485C" w:rsidRPr="00317203" w14:paraId="42E1E277" w14:textId="77777777" w:rsidTr="0006485C">
              <w:trPr>
                <w:trHeight w:val="64"/>
              </w:trPr>
              <w:tc>
                <w:tcPr>
                  <w:tcW w:w="25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641C9B4" w14:textId="194488DC" w:rsidR="0006485C" w:rsidRPr="0006485C" w:rsidRDefault="0006485C" w:rsidP="0006485C">
                  <w:pPr>
                    <w:spacing w:before="60" w:after="60"/>
                    <w:jc w:val="center"/>
                  </w:pPr>
                  <w:r w:rsidRPr="0006485C">
                    <w:t>SIA "2BIG"</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24E3A521" w14:textId="75430CCD" w:rsidR="0006485C" w:rsidRPr="0006485C" w:rsidRDefault="0006485C" w:rsidP="0006485C">
                  <w:pPr>
                    <w:spacing w:before="60" w:after="60"/>
                    <w:jc w:val="center"/>
                  </w:pPr>
                  <w:r w:rsidRPr="0006485C">
                    <w:t xml:space="preserve">09.03.2026 </w:t>
                  </w:r>
                  <w:proofErr w:type="spellStart"/>
                  <w:r w:rsidRPr="0006485C">
                    <w:t>plkst</w:t>
                  </w:r>
                  <w:proofErr w:type="spellEnd"/>
                  <w:r w:rsidRPr="0006485C">
                    <w:t>. 12:30</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36CBC8C4" w14:textId="55C706AF" w:rsidR="0006485C" w:rsidRPr="0006485C" w:rsidRDefault="0006485C" w:rsidP="0006485C">
                  <w:pPr>
                    <w:spacing w:before="60"/>
                    <w:jc w:val="center"/>
                    <w:rPr>
                      <w:lang w:val="en-US"/>
                    </w:rPr>
                  </w:pPr>
                  <w:r w:rsidRPr="0006485C">
                    <w:t>EUR 16168.75</w:t>
                  </w:r>
                </w:p>
              </w:tc>
            </w:tr>
            <w:tr w:rsidR="0006485C" w:rsidRPr="00317203" w14:paraId="49CE5769" w14:textId="77777777" w:rsidTr="0006485C">
              <w:trPr>
                <w:trHeight w:val="64"/>
              </w:trPr>
              <w:tc>
                <w:tcPr>
                  <w:tcW w:w="25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EB9D235" w14:textId="34F81BF7" w:rsidR="0006485C" w:rsidRPr="0006485C" w:rsidRDefault="0006485C" w:rsidP="0006485C">
                  <w:pPr>
                    <w:spacing w:before="60" w:after="60"/>
                    <w:jc w:val="center"/>
                  </w:pPr>
                  <w:r w:rsidRPr="0006485C">
                    <w:t>SIA "</w:t>
                  </w:r>
                  <w:proofErr w:type="spellStart"/>
                  <w:r w:rsidRPr="0006485C">
                    <w:t>Somniar</w:t>
                  </w:r>
                  <w:proofErr w:type="spellEnd"/>
                  <w:r w:rsidRPr="0006485C">
                    <w:t>"</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69C2396E" w14:textId="2A807A7E" w:rsidR="0006485C" w:rsidRPr="0006485C" w:rsidRDefault="0006485C" w:rsidP="0006485C">
                  <w:pPr>
                    <w:spacing w:before="60" w:after="60"/>
                    <w:jc w:val="center"/>
                  </w:pPr>
                  <w:r w:rsidRPr="0006485C">
                    <w:t xml:space="preserve">07.03.2026 </w:t>
                  </w:r>
                  <w:proofErr w:type="spellStart"/>
                  <w:r w:rsidRPr="0006485C">
                    <w:t>plkst</w:t>
                  </w:r>
                  <w:proofErr w:type="spellEnd"/>
                  <w:r w:rsidRPr="0006485C">
                    <w:t>. 22:17</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491871B0" w14:textId="4F584370" w:rsidR="0006485C" w:rsidRPr="0006485C" w:rsidRDefault="0006485C" w:rsidP="0006485C">
                  <w:pPr>
                    <w:spacing w:before="60"/>
                    <w:jc w:val="center"/>
                    <w:rPr>
                      <w:color w:val="EE0000"/>
                      <w:lang w:val="en-US"/>
                    </w:rPr>
                  </w:pPr>
                  <w:r w:rsidRPr="0006485C">
                    <w:t>EUR 9531.25</w:t>
                  </w:r>
                </w:p>
              </w:tc>
            </w:tr>
          </w:tbl>
          <w:p w14:paraId="4B5B1A22" w14:textId="7C3524AC" w:rsidR="00D266C5" w:rsidRPr="00317203" w:rsidRDefault="00D266C5" w:rsidP="00A150D0">
            <w:pPr>
              <w:spacing w:before="120"/>
              <w:jc w:val="both"/>
              <w:rPr>
                <w:noProof/>
                <w:lang w:val="lv-LV"/>
              </w:rPr>
            </w:pPr>
          </w:p>
        </w:tc>
      </w:tr>
      <w:tr w:rsidR="00B42B19" w:rsidRPr="00317203" w14:paraId="4699A5B6" w14:textId="77777777" w:rsidTr="00D266C5">
        <w:trPr>
          <w:trHeight w:val="253"/>
        </w:trPr>
        <w:tc>
          <w:tcPr>
            <w:tcW w:w="2836" w:type="dxa"/>
            <w:vAlign w:val="center"/>
          </w:tcPr>
          <w:p w14:paraId="123B2B11" w14:textId="27CFDC00" w:rsidR="00B42B19" w:rsidRPr="00317203" w:rsidRDefault="00B42B19" w:rsidP="00D30FF9">
            <w:pPr>
              <w:rPr>
                <w:b/>
                <w:sz w:val="22"/>
                <w:szCs w:val="22"/>
                <w:lang w:val="lv-LV"/>
              </w:rPr>
            </w:pPr>
            <w:r w:rsidRPr="00317203">
              <w:rPr>
                <w:b/>
                <w:sz w:val="22"/>
                <w:szCs w:val="22"/>
                <w:lang w:val="lv-LV"/>
              </w:rPr>
              <w:t>Finanšu kļūdas</w:t>
            </w:r>
          </w:p>
        </w:tc>
        <w:tc>
          <w:tcPr>
            <w:tcW w:w="7513" w:type="dxa"/>
            <w:vAlign w:val="center"/>
          </w:tcPr>
          <w:p w14:paraId="02EFDA62" w14:textId="670B451E" w:rsidR="00B42B19" w:rsidRPr="00317203" w:rsidRDefault="00914CA0" w:rsidP="00D30FF9">
            <w:pPr>
              <w:jc w:val="both"/>
              <w:rPr>
                <w:noProof/>
                <w:sz w:val="22"/>
                <w:szCs w:val="22"/>
                <w:lang w:val="lv-LV"/>
              </w:rPr>
            </w:pPr>
            <w:r w:rsidRPr="00317203">
              <w:rPr>
                <w:noProof/>
                <w:sz w:val="22"/>
                <w:szCs w:val="22"/>
                <w:lang w:val="lv-LV"/>
              </w:rPr>
              <w:t>Nav</w:t>
            </w:r>
          </w:p>
        </w:tc>
      </w:tr>
      <w:tr w:rsidR="00D44FDA" w:rsidRPr="00A3665B" w14:paraId="353E8B6A" w14:textId="77777777" w:rsidTr="00D266C5">
        <w:trPr>
          <w:trHeight w:val="2109"/>
        </w:trPr>
        <w:tc>
          <w:tcPr>
            <w:tcW w:w="2836" w:type="dxa"/>
            <w:vAlign w:val="center"/>
          </w:tcPr>
          <w:p w14:paraId="2A9D9BD2" w14:textId="77777777" w:rsidR="00D44FDA" w:rsidRPr="00317203" w:rsidRDefault="00D44FDA" w:rsidP="00D30FF9">
            <w:pPr>
              <w:rPr>
                <w:b/>
                <w:sz w:val="22"/>
                <w:szCs w:val="22"/>
                <w:lang w:val="lv-LV"/>
              </w:rPr>
            </w:pPr>
            <w:r w:rsidRPr="00317203">
              <w:rPr>
                <w:b/>
                <w:sz w:val="22"/>
                <w:szCs w:val="22"/>
                <w:lang w:val="lv-LV"/>
              </w:rPr>
              <w:t>Piedāvājuma izvēles kritērijs</w:t>
            </w:r>
          </w:p>
          <w:p w14:paraId="6E890E99" w14:textId="75752872" w:rsidR="00CC19B2" w:rsidRPr="00317203" w:rsidRDefault="00CC19B2" w:rsidP="00D30FF9">
            <w:pPr>
              <w:rPr>
                <w:b/>
                <w:sz w:val="22"/>
                <w:szCs w:val="22"/>
                <w:lang w:val="lv-LV"/>
              </w:rPr>
            </w:pPr>
          </w:p>
        </w:tc>
        <w:tc>
          <w:tcPr>
            <w:tcW w:w="7513" w:type="dxa"/>
            <w:vAlign w:val="center"/>
          </w:tcPr>
          <w:p w14:paraId="02705004" w14:textId="6DC5658C" w:rsidR="00A052F0" w:rsidRPr="00A052F0" w:rsidRDefault="00A052F0" w:rsidP="00A052F0">
            <w:pPr>
              <w:jc w:val="both"/>
              <w:rPr>
                <w:noProof/>
                <w:sz w:val="22"/>
                <w:szCs w:val="22"/>
                <w:lang w:val="lv-LV"/>
              </w:rPr>
            </w:pPr>
            <w:r w:rsidRPr="00A052F0">
              <w:rPr>
                <w:noProof/>
                <w:sz w:val="22"/>
                <w:szCs w:val="22"/>
                <w:lang w:val="lv-LV"/>
              </w:rPr>
              <w:t>Komisija vispārīgās vienošanās slēgšanai izvēlas saimnieciski visizdevīgākos piedāvājumus, kuri izraudzīti atbilstoši Nolikumā noteiktajām prasībām ar viszemāko vidējo aprēķināto izmaksu lielumu no tiem piedāvājumiem, kas nav izslēdzami PIL 9. panta astotās daļas  un Starptautisko un Latvijas Republikas nacionālo sankciju likuma 11.1 pirmās daļas minēto apstākļu dēļ, atbilst visām Nolikuma un Nolikuma pielikumos noteiktajām prasībām.</w:t>
            </w:r>
          </w:p>
          <w:p w14:paraId="1B01F5C7" w14:textId="48D5968F" w:rsidR="00CC19B2" w:rsidRPr="00317203" w:rsidRDefault="00A052F0" w:rsidP="00A052F0">
            <w:pPr>
              <w:jc w:val="both"/>
              <w:rPr>
                <w:noProof/>
                <w:sz w:val="22"/>
                <w:szCs w:val="22"/>
                <w:lang w:val="lv-LV"/>
              </w:rPr>
            </w:pPr>
            <w:r w:rsidRPr="00A052F0">
              <w:rPr>
                <w:noProof/>
                <w:sz w:val="22"/>
                <w:szCs w:val="22"/>
                <w:lang w:val="lv-LV"/>
              </w:rPr>
              <w:t>Saimnieciski visizdevīgāko piedāvājumu nosaka pēc izmaksu kritērija, t.i., izvēlas 5 (piecus) piedāvājumus ar zemāko izmaksu kritēriju, ja vien ir tik daudz prasībām atbilstošu piedāvājumu. Vienošanās slēgšanas tiesības piešķir Pretendentiem, kuru piedāvājums ir ar zemāko izmaksu kritēriju un atbilst iepirkuma dokumentos noteiktajām prasībām.</w:t>
            </w:r>
          </w:p>
        </w:tc>
      </w:tr>
      <w:tr w:rsidR="00D44FDA" w:rsidRPr="00317203" w14:paraId="568A3205" w14:textId="77777777" w:rsidTr="00D266C5">
        <w:trPr>
          <w:trHeight w:val="423"/>
        </w:trPr>
        <w:tc>
          <w:tcPr>
            <w:tcW w:w="2836" w:type="dxa"/>
            <w:vAlign w:val="center"/>
          </w:tcPr>
          <w:p w14:paraId="3B773D38" w14:textId="4CDA31D4" w:rsidR="00D44FDA" w:rsidRPr="00317203" w:rsidRDefault="00152F09" w:rsidP="00D30FF9">
            <w:pPr>
              <w:rPr>
                <w:b/>
                <w:sz w:val="22"/>
                <w:szCs w:val="22"/>
                <w:lang w:val="lv-LV"/>
              </w:rPr>
            </w:pPr>
            <w:r w:rsidRPr="00317203">
              <w:rPr>
                <w:b/>
                <w:sz w:val="22"/>
                <w:szCs w:val="22"/>
                <w:lang w:val="lv-LV"/>
              </w:rPr>
              <w:t>L</w:t>
            </w:r>
            <w:r w:rsidR="00D44FDA" w:rsidRPr="00317203">
              <w:rPr>
                <w:b/>
                <w:sz w:val="22"/>
                <w:szCs w:val="22"/>
                <w:lang w:val="lv-LV"/>
              </w:rPr>
              <w:t>ēmuma pieņemšanas datums</w:t>
            </w:r>
          </w:p>
        </w:tc>
        <w:tc>
          <w:tcPr>
            <w:tcW w:w="7513" w:type="dxa"/>
            <w:vAlign w:val="center"/>
          </w:tcPr>
          <w:p w14:paraId="687473C5" w14:textId="730C5933" w:rsidR="00D44FDA" w:rsidRPr="00317203" w:rsidRDefault="0006485C" w:rsidP="00D30FF9">
            <w:pPr>
              <w:rPr>
                <w:noProof/>
                <w:sz w:val="22"/>
                <w:szCs w:val="22"/>
                <w:lang w:val="lv-LV"/>
              </w:rPr>
            </w:pPr>
            <w:r>
              <w:rPr>
                <w:noProof/>
                <w:sz w:val="22"/>
                <w:szCs w:val="22"/>
                <w:lang w:val="lv-LV"/>
              </w:rPr>
              <w:t>02.04.2026.</w:t>
            </w:r>
          </w:p>
        </w:tc>
      </w:tr>
      <w:tr w:rsidR="00D44FDA" w:rsidRPr="00317203" w14:paraId="56DB6509" w14:textId="77777777" w:rsidTr="0006485C">
        <w:trPr>
          <w:trHeight w:val="2541"/>
        </w:trPr>
        <w:tc>
          <w:tcPr>
            <w:tcW w:w="2836" w:type="dxa"/>
            <w:vAlign w:val="center"/>
          </w:tcPr>
          <w:p w14:paraId="7BCDCB0F" w14:textId="1E53066A" w:rsidR="00CC19B2" w:rsidRPr="00317203" w:rsidRDefault="00D44FDA" w:rsidP="00D30FF9">
            <w:pPr>
              <w:rPr>
                <w:b/>
                <w:sz w:val="22"/>
                <w:szCs w:val="22"/>
                <w:lang w:val="lv-LV"/>
              </w:rPr>
            </w:pPr>
            <w:r w:rsidRPr="00317203">
              <w:rPr>
                <w:b/>
                <w:sz w:val="22"/>
                <w:szCs w:val="22"/>
                <w:lang w:val="lv-LV"/>
              </w:rPr>
              <w:lastRenderedPageBreak/>
              <w:t>Pretendent</w:t>
            </w:r>
            <w:r w:rsidR="00A052F0">
              <w:rPr>
                <w:b/>
                <w:sz w:val="22"/>
                <w:szCs w:val="22"/>
                <w:lang w:val="lv-LV"/>
              </w:rPr>
              <w:t>u</w:t>
            </w:r>
            <w:r w:rsidRPr="00317203">
              <w:rPr>
                <w:b/>
                <w:sz w:val="22"/>
                <w:szCs w:val="22"/>
                <w:lang w:val="lv-LV"/>
              </w:rPr>
              <w:t xml:space="preserve"> nosaukum</w:t>
            </w:r>
            <w:r w:rsidR="00A052F0">
              <w:rPr>
                <w:b/>
                <w:sz w:val="22"/>
                <w:szCs w:val="22"/>
                <w:lang w:val="lv-LV"/>
              </w:rPr>
              <w:t>i</w:t>
            </w:r>
            <w:r w:rsidRPr="00317203">
              <w:rPr>
                <w:b/>
                <w:sz w:val="22"/>
                <w:szCs w:val="22"/>
                <w:lang w:val="lv-LV"/>
              </w:rPr>
              <w:t>, ar kur</w:t>
            </w:r>
            <w:r w:rsidR="00A052F0">
              <w:rPr>
                <w:b/>
                <w:sz w:val="22"/>
                <w:szCs w:val="22"/>
                <w:lang w:val="lv-LV"/>
              </w:rPr>
              <w:t>iem</w:t>
            </w:r>
            <w:r w:rsidRPr="00317203">
              <w:rPr>
                <w:b/>
                <w:sz w:val="22"/>
                <w:szCs w:val="22"/>
                <w:lang w:val="lv-LV"/>
              </w:rPr>
              <w:t xml:space="preserve"> nolemts slēgt līgumu, līgumcena</w:t>
            </w:r>
          </w:p>
        </w:tc>
        <w:tc>
          <w:tcPr>
            <w:tcW w:w="7513" w:type="dxa"/>
            <w:vAlign w:val="center"/>
          </w:tcPr>
          <w:tbl>
            <w:tblPr>
              <w:tblW w:w="71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3260"/>
            </w:tblGrid>
            <w:tr w:rsidR="005C14B0" w:rsidRPr="00317203" w14:paraId="5778593D" w14:textId="58389DEE" w:rsidTr="00A052F0">
              <w:trPr>
                <w:trHeight w:val="304"/>
              </w:trPr>
              <w:tc>
                <w:tcPr>
                  <w:tcW w:w="3888" w:type="dxa"/>
                  <w:vAlign w:val="center"/>
                </w:tcPr>
                <w:p w14:paraId="4B255B5A" w14:textId="77777777" w:rsidR="005C14B0" w:rsidRPr="00317203" w:rsidRDefault="005C14B0" w:rsidP="00D30FF9">
                  <w:pPr>
                    <w:jc w:val="center"/>
                    <w:rPr>
                      <w:b/>
                      <w:noProof/>
                      <w:sz w:val="22"/>
                      <w:szCs w:val="22"/>
                      <w:lang w:val="lv-LV"/>
                    </w:rPr>
                  </w:pPr>
                  <w:r w:rsidRPr="00317203">
                    <w:rPr>
                      <w:b/>
                      <w:noProof/>
                      <w:sz w:val="22"/>
                      <w:szCs w:val="22"/>
                      <w:lang w:val="lv-LV"/>
                    </w:rPr>
                    <w:t>Nosaukums</w:t>
                  </w:r>
                </w:p>
              </w:tc>
              <w:tc>
                <w:tcPr>
                  <w:tcW w:w="3260" w:type="dxa"/>
                  <w:vAlign w:val="center"/>
                </w:tcPr>
                <w:p w14:paraId="732E6F7F" w14:textId="2A736C2B" w:rsidR="005C14B0" w:rsidRPr="00317203" w:rsidRDefault="00A052F0" w:rsidP="00D30FF9">
                  <w:pPr>
                    <w:jc w:val="center"/>
                    <w:rPr>
                      <w:b/>
                      <w:noProof/>
                      <w:sz w:val="22"/>
                      <w:szCs w:val="22"/>
                      <w:lang w:val="lv-LV"/>
                    </w:rPr>
                  </w:pPr>
                  <w:r>
                    <w:rPr>
                      <w:b/>
                      <w:sz w:val="22"/>
                      <w:szCs w:val="22"/>
                      <w:lang w:val="lv-LV"/>
                    </w:rPr>
                    <w:t>V</w:t>
                  </w:r>
                  <w:r w:rsidRPr="00A052F0">
                    <w:rPr>
                      <w:b/>
                      <w:sz w:val="22"/>
                      <w:szCs w:val="22"/>
                      <w:lang w:val="lv-LV"/>
                    </w:rPr>
                    <w:t>idēj</w:t>
                  </w:r>
                  <w:r>
                    <w:rPr>
                      <w:b/>
                      <w:sz w:val="22"/>
                      <w:szCs w:val="22"/>
                      <w:lang w:val="lv-LV"/>
                    </w:rPr>
                    <w:t>i</w:t>
                  </w:r>
                  <w:r w:rsidRPr="00A052F0">
                    <w:rPr>
                      <w:b/>
                      <w:sz w:val="22"/>
                      <w:szCs w:val="22"/>
                      <w:lang w:val="lv-LV"/>
                    </w:rPr>
                    <w:t xml:space="preserve"> aprēķināt</w:t>
                  </w:r>
                  <w:r>
                    <w:rPr>
                      <w:b/>
                      <w:sz w:val="22"/>
                      <w:szCs w:val="22"/>
                      <w:lang w:val="lv-LV"/>
                    </w:rPr>
                    <w:t>ais</w:t>
                  </w:r>
                  <w:r w:rsidRPr="00A052F0">
                    <w:rPr>
                      <w:b/>
                      <w:sz w:val="22"/>
                      <w:szCs w:val="22"/>
                      <w:lang w:val="lv-LV"/>
                    </w:rPr>
                    <w:t xml:space="preserve"> izmaksu lielum</w:t>
                  </w:r>
                  <w:r>
                    <w:rPr>
                      <w:b/>
                      <w:sz w:val="22"/>
                      <w:szCs w:val="22"/>
                      <w:lang w:val="lv-LV"/>
                    </w:rPr>
                    <w:t>s</w:t>
                  </w:r>
                </w:p>
              </w:tc>
            </w:tr>
            <w:tr w:rsidR="006E4BB0" w:rsidRPr="00317203" w14:paraId="0185A084" w14:textId="65FF6E5D" w:rsidTr="00A052F0">
              <w:trPr>
                <w:trHeight w:val="67"/>
              </w:trPr>
              <w:tc>
                <w:tcPr>
                  <w:tcW w:w="388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F046DF9" w14:textId="2297B91C" w:rsidR="006E4BB0" w:rsidRPr="00317203" w:rsidRDefault="0006485C" w:rsidP="006E4BB0">
                  <w:pPr>
                    <w:rPr>
                      <w:noProof/>
                      <w:sz w:val="22"/>
                      <w:szCs w:val="22"/>
                      <w:highlight w:val="yellow"/>
                      <w:lang w:val="lv-LV"/>
                    </w:rPr>
                  </w:pPr>
                  <w:r w:rsidRPr="0006485C">
                    <w:rPr>
                      <w:noProof/>
                      <w:sz w:val="22"/>
                      <w:szCs w:val="22"/>
                      <w:lang w:val="lv-LV"/>
                    </w:rPr>
                    <w:t>SIA “RoadLat”, reģ. Nr. 40103958054</w:t>
                  </w:r>
                </w:p>
              </w:tc>
              <w:tc>
                <w:tcPr>
                  <w:tcW w:w="3260" w:type="dxa"/>
                  <w:vAlign w:val="center"/>
                </w:tcPr>
                <w:p w14:paraId="27FBCA1E" w14:textId="1B8228CD" w:rsidR="006E4BB0" w:rsidRPr="00317203" w:rsidRDefault="0006485C" w:rsidP="006E4BB0">
                  <w:pPr>
                    <w:jc w:val="center"/>
                    <w:rPr>
                      <w:bCs/>
                      <w:noProof/>
                      <w:sz w:val="22"/>
                      <w:szCs w:val="22"/>
                      <w:lang w:val="lv-LV"/>
                    </w:rPr>
                  </w:pPr>
                  <w:r w:rsidRPr="0006485C">
                    <w:rPr>
                      <w:bCs/>
                      <w:noProof/>
                      <w:sz w:val="22"/>
                      <w:szCs w:val="22"/>
                      <w:lang w:val="lv-LV"/>
                    </w:rPr>
                    <w:t>EUR 8 631,25</w:t>
                  </w:r>
                </w:p>
              </w:tc>
            </w:tr>
            <w:tr w:rsidR="00A052F0" w:rsidRPr="00317203" w14:paraId="4821AB76" w14:textId="77777777" w:rsidTr="00A052F0">
              <w:trPr>
                <w:trHeight w:val="67"/>
              </w:trPr>
              <w:tc>
                <w:tcPr>
                  <w:tcW w:w="388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A452EFC" w14:textId="48A6CDBD" w:rsidR="00A052F0" w:rsidRPr="00317203" w:rsidRDefault="0006485C" w:rsidP="006E4BB0">
                  <w:pPr>
                    <w:rPr>
                      <w:noProof/>
                      <w:sz w:val="22"/>
                      <w:szCs w:val="22"/>
                      <w:highlight w:val="yellow"/>
                      <w:lang w:val="lv-LV"/>
                    </w:rPr>
                  </w:pPr>
                  <w:r w:rsidRPr="0006485C">
                    <w:rPr>
                      <w:noProof/>
                      <w:sz w:val="22"/>
                      <w:szCs w:val="22"/>
                      <w:lang w:val="lv-LV"/>
                    </w:rPr>
                    <w:t>SIA “IngWay”, reģ. Nr. 40103863745</w:t>
                  </w:r>
                </w:p>
              </w:tc>
              <w:tc>
                <w:tcPr>
                  <w:tcW w:w="3260" w:type="dxa"/>
                  <w:vAlign w:val="center"/>
                </w:tcPr>
                <w:p w14:paraId="2B2867C5" w14:textId="025BF8FB" w:rsidR="00A052F0" w:rsidRPr="00317203" w:rsidRDefault="0006485C" w:rsidP="006E4BB0">
                  <w:pPr>
                    <w:jc w:val="center"/>
                    <w:rPr>
                      <w:bCs/>
                      <w:noProof/>
                      <w:sz w:val="22"/>
                      <w:szCs w:val="22"/>
                      <w:lang w:val="lv-LV"/>
                    </w:rPr>
                  </w:pPr>
                  <w:r w:rsidRPr="0006485C">
                    <w:rPr>
                      <w:bCs/>
                      <w:noProof/>
                      <w:sz w:val="22"/>
                      <w:szCs w:val="22"/>
                      <w:lang w:val="lv-LV"/>
                    </w:rPr>
                    <w:t>EUR 9 181,25</w:t>
                  </w:r>
                </w:p>
              </w:tc>
            </w:tr>
            <w:tr w:rsidR="00A052F0" w:rsidRPr="00317203" w14:paraId="22FEC6EE" w14:textId="77777777" w:rsidTr="00A052F0">
              <w:trPr>
                <w:trHeight w:val="67"/>
              </w:trPr>
              <w:tc>
                <w:tcPr>
                  <w:tcW w:w="388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6920BE5" w14:textId="40571AB7" w:rsidR="00A052F0" w:rsidRPr="00317203" w:rsidRDefault="0006485C" w:rsidP="006E4BB0">
                  <w:pPr>
                    <w:rPr>
                      <w:noProof/>
                      <w:sz w:val="22"/>
                      <w:szCs w:val="22"/>
                      <w:highlight w:val="yellow"/>
                      <w:lang w:val="lv-LV"/>
                    </w:rPr>
                  </w:pPr>
                  <w:r w:rsidRPr="0006485C">
                    <w:rPr>
                      <w:noProof/>
                      <w:sz w:val="22"/>
                      <w:szCs w:val="22"/>
                      <w:lang w:val="lv-LV"/>
                    </w:rPr>
                    <w:t>SIA “Somniar”, reģ. Nr. 40203150774</w:t>
                  </w:r>
                </w:p>
              </w:tc>
              <w:tc>
                <w:tcPr>
                  <w:tcW w:w="3260" w:type="dxa"/>
                  <w:vAlign w:val="center"/>
                </w:tcPr>
                <w:p w14:paraId="2BDEF236" w14:textId="4C0E4AC6" w:rsidR="00A052F0" w:rsidRPr="00317203" w:rsidRDefault="0006485C" w:rsidP="006E4BB0">
                  <w:pPr>
                    <w:jc w:val="center"/>
                    <w:rPr>
                      <w:bCs/>
                      <w:noProof/>
                      <w:sz w:val="22"/>
                      <w:szCs w:val="22"/>
                      <w:lang w:val="lv-LV"/>
                    </w:rPr>
                  </w:pPr>
                  <w:r w:rsidRPr="0006485C">
                    <w:rPr>
                      <w:bCs/>
                      <w:noProof/>
                      <w:sz w:val="22"/>
                      <w:szCs w:val="22"/>
                      <w:lang w:val="lv-LV"/>
                    </w:rPr>
                    <w:t>EUR 9 531,25</w:t>
                  </w:r>
                </w:p>
              </w:tc>
            </w:tr>
            <w:tr w:rsidR="00A052F0" w:rsidRPr="00317203" w14:paraId="4D8F2FC6" w14:textId="77777777" w:rsidTr="00A052F0">
              <w:trPr>
                <w:trHeight w:val="67"/>
              </w:trPr>
              <w:tc>
                <w:tcPr>
                  <w:tcW w:w="388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65C1553" w14:textId="675BC4D3" w:rsidR="00A052F0" w:rsidRPr="00317203" w:rsidRDefault="0006485C" w:rsidP="006E4BB0">
                  <w:pPr>
                    <w:rPr>
                      <w:noProof/>
                      <w:sz w:val="22"/>
                      <w:szCs w:val="22"/>
                      <w:highlight w:val="yellow"/>
                      <w:lang w:val="lv-LV"/>
                    </w:rPr>
                  </w:pPr>
                  <w:r w:rsidRPr="0006485C">
                    <w:rPr>
                      <w:noProof/>
                      <w:sz w:val="22"/>
                      <w:szCs w:val="22"/>
                      <w:lang w:val="lv-LV"/>
                    </w:rPr>
                    <w:t>SIA "VIATESTI", reģ. Nr. 40103819412</w:t>
                  </w:r>
                </w:p>
              </w:tc>
              <w:tc>
                <w:tcPr>
                  <w:tcW w:w="3260" w:type="dxa"/>
                  <w:vAlign w:val="center"/>
                </w:tcPr>
                <w:p w14:paraId="45AB0943" w14:textId="22539611" w:rsidR="00A052F0" w:rsidRPr="00317203" w:rsidRDefault="0006485C" w:rsidP="006E4BB0">
                  <w:pPr>
                    <w:jc w:val="center"/>
                    <w:rPr>
                      <w:bCs/>
                      <w:noProof/>
                      <w:sz w:val="22"/>
                      <w:szCs w:val="22"/>
                      <w:lang w:val="lv-LV"/>
                    </w:rPr>
                  </w:pPr>
                  <w:r w:rsidRPr="0006485C">
                    <w:rPr>
                      <w:bCs/>
                      <w:noProof/>
                      <w:sz w:val="22"/>
                      <w:szCs w:val="22"/>
                      <w:lang w:val="lv-LV"/>
                    </w:rPr>
                    <w:t>EUR 9 987,50</w:t>
                  </w:r>
                </w:p>
              </w:tc>
            </w:tr>
            <w:tr w:rsidR="00A052F0" w:rsidRPr="00317203" w14:paraId="5B8DDC6E" w14:textId="77777777" w:rsidTr="00A052F0">
              <w:trPr>
                <w:trHeight w:val="67"/>
              </w:trPr>
              <w:tc>
                <w:tcPr>
                  <w:tcW w:w="388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D4A8B57" w14:textId="53EDCF96" w:rsidR="00A052F0" w:rsidRPr="00317203" w:rsidRDefault="0006485C" w:rsidP="006E4BB0">
                  <w:pPr>
                    <w:rPr>
                      <w:noProof/>
                      <w:sz w:val="22"/>
                      <w:szCs w:val="22"/>
                      <w:highlight w:val="yellow"/>
                      <w:lang w:val="lv-LV"/>
                    </w:rPr>
                  </w:pPr>
                  <w:r w:rsidRPr="0006485C">
                    <w:rPr>
                      <w:noProof/>
                      <w:sz w:val="22"/>
                      <w:szCs w:val="22"/>
                      <w:lang w:val="lv-LV"/>
                    </w:rPr>
                    <w:t>SIA “RS Būvnieks”, reģ. Nr. 43603030500</w:t>
                  </w:r>
                </w:p>
              </w:tc>
              <w:tc>
                <w:tcPr>
                  <w:tcW w:w="3260" w:type="dxa"/>
                  <w:vAlign w:val="center"/>
                </w:tcPr>
                <w:p w14:paraId="5FD077B9" w14:textId="1305BF1A" w:rsidR="00A052F0" w:rsidRPr="00317203" w:rsidRDefault="0006485C" w:rsidP="006E4BB0">
                  <w:pPr>
                    <w:jc w:val="center"/>
                    <w:rPr>
                      <w:bCs/>
                      <w:noProof/>
                      <w:sz w:val="22"/>
                      <w:szCs w:val="22"/>
                      <w:lang w:val="lv-LV"/>
                    </w:rPr>
                  </w:pPr>
                  <w:r w:rsidRPr="0006485C">
                    <w:rPr>
                      <w:bCs/>
                      <w:noProof/>
                      <w:sz w:val="22"/>
                      <w:szCs w:val="22"/>
                      <w:lang w:val="lv-LV"/>
                    </w:rPr>
                    <w:t>EUR 11 137,50</w:t>
                  </w:r>
                </w:p>
              </w:tc>
            </w:tr>
          </w:tbl>
          <w:p w14:paraId="748614DD" w14:textId="77777777" w:rsidR="00D44FDA" w:rsidRPr="00317203" w:rsidRDefault="00D44FDA" w:rsidP="00D30FF9">
            <w:pPr>
              <w:rPr>
                <w:noProof/>
                <w:sz w:val="22"/>
                <w:szCs w:val="22"/>
                <w:lang w:val="lv-LV"/>
              </w:rPr>
            </w:pPr>
          </w:p>
        </w:tc>
      </w:tr>
      <w:tr w:rsidR="00D44FDA" w:rsidRPr="00A3665B" w14:paraId="54D7E0D3" w14:textId="77777777" w:rsidTr="0006485C">
        <w:trPr>
          <w:trHeight w:val="1541"/>
        </w:trPr>
        <w:tc>
          <w:tcPr>
            <w:tcW w:w="2836" w:type="dxa"/>
            <w:vAlign w:val="center"/>
          </w:tcPr>
          <w:p w14:paraId="39BFE2C3" w14:textId="77777777" w:rsidR="00D44FDA" w:rsidRPr="00317203" w:rsidRDefault="00D44FDA" w:rsidP="00D30FF9">
            <w:pPr>
              <w:rPr>
                <w:b/>
                <w:sz w:val="22"/>
                <w:szCs w:val="22"/>
                <w:lang w:val="lv-LV"/>
              </w:rPr>
            </w:pPr>
            <w:r w:rsidRPr="00317203">
              <w:rPr>
                <w:b/>
                <w:sz w:val="22"/>
                <w:szCs w:val="22"/>
                <w:lang w:val="lv-LV"/>
              </w:rPr>
              <w:t>Par uzvarētāju noteiktā pretendenta salīdzinošās priekšrocības</w:t>
            </w:r>
          </w:p>
        </w:tc>
        <w:tc>
          <w:tcPr>
            <w:tcW w:w="7513" w:type="dxa"/>
            <w:vAlign w:val="center"/>
          </w:tcPr>
          <w:p w14:paraId="116B1A2D" w14:textId="7E498CF8" w:rsidR="00CC19B2" w:rsidRPr="00317203" w:rsidRDefault="00A052F0" w:rsidP="00A052F0">
            <w:pPr>
              <w:spacing w:after="60"/>
              <w:jc w:val="both"/>
              <w:rPr>
                <w:sz w:val="22"/>
                <w:szCs w:val="22"/>
                <w:lang w:val="lv-LV"/>
              </w:rPr>
            </w:pPr>
            <w:r w:rsidRPr="00A052F0">
              <w:rPr>
                <w:sz w:val="22"/>
                <w:szCs w:val="22"/>
                <w:lang w:val="lv-LV"/>
              </w:rPr>
              <w:t>Komisija nolemj vispārīgās vienošanās slēgšanas tiesības piešķirt Pretendentiem, kuri atbilst visām Nolikuma un Nolikuma pielikumos noteiktajām prasībām</w:t>
            </w:r>
            <w:r>
              <w:rPr>
                <w:sz w:val="22"/>
                <w:szCs w:val="22"/>
                <w:lang w:val="lv-LV"/>
              </w:rPr>
              <w:t xml:space="preserve">, </w:t>
            </w:r>
            <w:r w:rsidRPr="00A052F0">
              <w:rPr>
                <w:sz w:val="22"/>
                <w:szCs w:val="22"/>
                <w:lang w:val="lv-LV"/>
              </w:rPr>
              <w:t>nav izslēdzami PIL 9. panta astotās daļas  un Starptautisko un Latvijas Republikas nacionālo sankciju likuma 11.1 pirmās daļas minēto apstākļu dēļ, un ir iesnieguši piedāvājumus ar viszemāko vidējo aprēķināto izmaksu lielumu</w:t>
            </w:r>
            <w:r>
              <w:rPr>
                <w:sz w:val="22"/>
                <w:szCs w:val="22"/>
                <w:lang w:val="lv-LV"/>
              </w:rPr>
              <w:t>.</w:t>
            </w:r>
          </w:p>
        </w:tc>
      </w:tr>
      <w:tr w:rsidR="00152F09" w:rsidRPr="00317203" w14:paraId="3D1948BC" w14:textId="77777777" w:rsidTr="007D1445">
        <w:trPr>
          <w:trHeight w:val="1026"/>
        </w:trPr>
        <w:tc>
          <w:tcPr>
            <w:tcW w:w="2836" w:type="dxa"/>
            <w:vAlign w:val="center"/>
          </w:tcPr>
          <w:p w14:paraId="06CB3117" w14:textId="1103B448" w:rsidR="00152F09" w:rsidRPr="00317203" w:rsidRDefault="00152F09" w:rsidP="00D30FF9">
            <w:pPr>
              <w:rPr>
                <w:b/>
                <w:sz w:val="22"/>
                <w:szCs w:val="22"/>
                <w:lang w:val="lv-LV"/>
              </w:rPr>
            </w:pPr>
            <w:r w:rsidRPr="00317203">
              <w:rPr>
                <w:b/>
                <w:sz w:val="22"/>
                <w:szCs w:val="22"/>
                <w:lang w:val="lv-LV"/>
              </w:rPr>
              <w:t>Informācija par noraidītajiem pretendentiem</w:t>
            </w:r>
            <w:r w:rsidRPr="00317203">
              <w:rPr>
                <w:b/>
                <w:sz w:val="22"/>
                <w:szCs w:val="22"/>
                <w:lang w:val="lv-LV"/>
              </w:rPr>
              <w:tab/>
            </w:r>
          </w:p>
        </w:tc>
        <w:tc>
          <w:tcPr>
            <w:tcW w:w="7513" w:type="dxa"/>
            <w:vAlign w:val="center"/>
          </w:tcPr>
          <w:p w14:paraId="3C26F1DC" w14:textId="3FFFD6F4" w:rsidR="00317203" w:rsidRPr="0006485C" w:rsidRDefault="0006485C" w:rsidP="0006485C">
            <w:pPr>
              <w:spacing w:after="240"/>
              <w:jc w:val="both"/>
              <w:rPr>
                <w:bCs/>
                <w:sz w:val="22"/>
                <w:szCs w:val="22"/>
                <w:lang w:val="lv-LV"/>
              </w:rPr>
            </w:pPr>
            <w:r>
              <w:rPr>
                <w:bCs/>
                <w:sz w:val="22"/>
                <w:szCs w:val="22"/>
                <w:lang w:val="lv-LV"/>
              </w:rPr>
              <w:t>nav</w:t>
            </w:r>
          </w:p>
        </w:tc>
      </w:tr>
      <w:tr w:rsidR="00BD67FF" w:rsidRPr="00317203" w14:paraId="4F5DFEAF" w14:textId="77777777" w:rsidTr="0006485C">
        <w:tc>
          <w:tcPr>
            <w:tcW w:w="2836" w:type="dxa"/>
            <w:vAlign w:val="center"/>
          </w:tcPr>
          <w:p w14:paraId="78D8EC7E" w14:textId="723AEA0D" w:rsidR="00BD67FF" w:rsidRPr="00317203" w:rsidRDefault="00BD67FF" w:rsidP="00D30FF9">
            <w:pPr>
              <w:rPr>
                <w:b/>
                <w:sz w:val="22"/>
                <w:szCs w:val="22"/>
                <w:lang w:val="lv-LV"/>
              </w:rPr>
            </w:pPr>
            <w:r w:rsidRPr="00317203">
              <w:rPr>
                <w:b/>
                <w:sz w:val="22"/>
                <w:szCs w:val="22"/>
                <w:lang w:val="lv-LV"/>
              </w:rPr>
              <w:t>Informācija par apakšuzņēmējiem</w:t>
            </w:r>
          </w:p>
        </w:tc>
        <w:tc>
          <w:tcPr>
            <w:tcW w:w="7513" w:type="dxa"/>
            <w:vAlign w:val="center"/>
          </w:tcPr>
          <w:p w14:paraId="34F5A8EB" w14:textId="4264BCEC" w:rsidR="00BD67FF" w:rsidRPr="00317203" w:rsidRDefault="0006485C" w:rsidP="0006485C">
            <w:pPr>
              <w:rPr>
                <w:sz w:val="22"/>
                <w:szCs w:val="22"/>
                <w:lang w:val="lv-LV"/>
              </w:rPr>
            </w:pPr>
            <w:r w:rsidRPr="0006485C">
              <w:rPr>
                <w:sz w:val="22"/>
                <w:szCs w:val="22"/>
                <w:lang w:val="lv-LV"/>
              </w:rPr>
              <w:t>SIA “</w:t>
            </w:r>
            <w:proofErr w:type="spellStart"/>
            <w:r w:rsidRPr="0006485C">
              <w:rPr>
                <w:sz w:val="22"/>
                <w:szCs w:val="22"/>
                <w:lang w:val="lv-LV"/>
              </w:rPr>
              <w:t>RoadLat</w:t>
            </w:r>
            <w:proofErr w:type="spellEnd"/>
            <w:r w:rsidRPr="0006485C">
              <w:rPr>
                <w:sz w:val="22"/>
                <w:szCs w:val="22"/>
                <w:lang w:val="lv-LV"/>
              </w:rPr>
              <w:t>”</w:t>
            </w:r>
            <w:r>
              <w:rPr>
                <w:sz w:val="22"/>
                <w:szCs w:val="22"/>
                <w:lang w:val="lv-LV"/>
              </w:rPr>
              <w:t xml:space="preserve"> apakšuzņēmējs </w:t>
            </w:r>
            <w:r w:rsidRPr="0006485C">
              <w:rPr>
                <w:sz w:val="22"/>
                <w:szCs w:val="22"/>
                <w:lang w:val="lv-LV"/>
              </w:rPr>
              <w:t>"REA Serviss"</w:t>
            </w:r>
            <w:r>
              <w:rPr>
                <w:sz w:val="22"/>
                <w:szCs w:val="22"/>
                <w:lang w:val="lv-LV"/>
              </w:rPr>
              <w:t xml:space="preserve"> (</w:t>
            </w:r>
            <w:r w:rsidRPr="0006485C">
              <w:rPr>
                <w:sz w:val="22"/>
                <w:szCs w:val="22"/>
                <w:lang w:val="lv-LV"/>
              </w:rPr>
              <w:t>Elektroietaišu izbūves darbu būvuzraudzība</w:t>
            </w:r>
            <w:r>
              <w:rPr>
                <w:sz w:val="22"/>
                <w:szCs w:val="22"/>
                <w:lang w:val="lv-LV"/>
              </w:rPr>
              <w:t>)</w:t>
            </w:r>
          </w:p>
        </w:tc>
      </w:tr>
      <w:bookmarkEnd w:id="0"/>
    </w:tbl>
    <w:p w14:paraId="01A467E0" w14:textId="2AE2C53A" w:rsidR="00FA0F6E" w:rsidRDefault="00FA0F6E" w:rsidP="00FA0F6E">
      <w:pPr>
        <w:tabs>
          <w:tab w:val="left" w:pos="7088"/>
        </w:tabs>
        <w:rPr>
          <w:sz w:val="24"/>
          <w:szCs w:val="24"/>
          <w:lang w:val="lv-LV" w:eastAsia="en-US"/>
        </w:rPr>
      </w:pPr>
    </w:p>
    <w:p w14:paraId="5E5B1606" w14:textId="77777777" w:rsidR="005C14B0" w:rsidRDefault="005C14B0" w:rsidP="00FA0F6E">
      <w:pPr>
        <w:tabs>
          <w:tab w:val="left" w:pos="7088"/>
        </w:tabs>
        <w:rPr>
          <w:sz w:val="24"/>
          <w:szCs w:val="24"/>
          <w:lang w:val="lv-LV" w:eastAsia="en-US"/>
        </w:rPr>
      </w:pPr>
    </w:p>
    <w:p w14:paraId="508271E8" w14:textId="7E3D248E" w:rsidR="006E4BB0" w:rsidRPr="007D1445" w:rsidRDefault="006E4BB0" w:rsidP="006E4BB0">
      <w:pPr>
        <w:spacing w:before="100" w:beforeAutospacing="1" w:after="120" w:line="360" w:lineRule="auto"/>
        <w:ind w:left="1701" w:hanging="1701"/>
        <w:jc w:val="both"/>
        <w:rPr>
          <w:sz w:val="22"/>
          <w:szCs w:val="22"/>
          <w:lang w:val="lv-LV" w:eastAsia="en-US"/>
        </w:rPr>
      </w:pPr>
    </w:p>
    <w:sectPr w:rsidR="006E4BB0" w:rsidRPr="007D1445" w:rsidSect="00D266C5">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168F" w14:textId="77777777" w:rsidR="00152F09" w:rsidRDefault="00152F09" w:rsidP="00152F09">
      <w:r>
        <w:separator/>
      </w:r>
    </w:p>
  </w:endnote>
  <w:endnote w:type="continuationSeparator" w:id="0">
    <w:p w14:paraId="5DB41B96" w14:textId="77777777" w:rsidR="00152F09" w:rsidRDefault="00152F09" w:rsidP="0015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239916"/>
      <w:docPartObj>
        <w:docPartGallery w:val="Page Numbers (Bottom of Page)"/>
        <w:docPartUnique/>
      </w:docPartObj>
    </w:sdtPr>
    <w:sdtEndPr>
      <w:rPr>
        <w:noProof/>
      </w:rPr>
    </w:sdtEndPr>
    <w:sdtContent>
      <w:p w14:paraId="4FFE7EF5" w14:textId="4C32B807" w:rsidR="00152F09" w:rsidRDefault="00152F09" w:rsidP="00152F09">
        <w:pPr>
          <w:pStyle w:val="Kjene"/>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A02F" w14:textId="77777777" w:rsidR="00152F09" w:rsidRDefault="00152F09" w:rsidP="00152F09">
      <w:r>
        <w:separator/>
      </w:r>
    </w:p>
  </w:footnote>
  <w:footnote w:type="continuationSeparator" w:id="0">
    <w:p w14:paraId="1BC87A7B" w14:textId="77777777" w:rsidR="00152F09" w:rsidRDefault="00152F09" w:rsidP="0015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701"/>
    <w:multiLevelType w:val="hybridMultilevel"/>
    <w:tmpl w:val="58E4AF44"/>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 w15:restartNumberingAfterBreak="0">
    <w:nsid w:val="283704A9"/>
    <w:multiLevelType w:val="hybridMultilevel"/>
    <w:tmpl w:val="8F66D9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3" w15:restartNumberingAfterBreak="0">
    <w:nsid w:val="3BEC07DE"/>
    <w:multiLevelType w:val="hybridMultilevel"/>
    <w:tmpl w:val="7928707E"/>
    <w:lvl w:ilvl="0" w:tplc="04260001">
      <w:start w:val="3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5A13740"/>
    <w:multiLevelType w:val="multilevel"/>
    <w:tmpl w:val="7C8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41C2B"/>
    <w:multiLevelType w:val="multilevel"/>
    <w:tmpl w:val="75B8B79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B732D6"/>
    <w:multiLevelType w:val="multilevel"/>
    <w:tmpl w:val="003A2896"/>
    <w:lvl w:ilvl="0">
      <w:start w:val="1"/>
      <w:numFmt w:val="decimal"/>
      <w:pStyle w:val="Virsraksts3"/>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35323EF"/>
    <w:multiLevelType w:val="hybridMultilevel"/>
    <w:tmpl w:val="BAAC0D64"/>
    <w:lvl w:ilvl="0" w:tplc="D33C449E">
      <w:start w:val="4"/>
      <w:numFmt w:val="bullet"/>
      <w:lvlText w:val="-"/>
      <w:lvlJc w:val="left"/>
      <w:pPr>
        <w:ind w:left="1080" w:hanging="360"/>
      </w:pPr>
      <w:rPr>
        <w:rFonts w:ascii="Tahoma" w:eastAsia="Times New Roman" w:hAnsi="Tahoma" w:cs="Tahoma"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766B3677"/>
    <w:multiLevelType w:val="multilevel"/>
    <w:tmpl w:val="39E098B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3974623">
    <w:abstractNumId w:val="2"/>
  </w:num>
  <w:num w:numId="2" w16cid:durableId="1899122115">
    <w:abstractNumId w:val="8"/>
  </w:num>
  <w:num w:numId="3" w16cid:durableId="837885671">
    <w:abstractNumId w:val="0"/>
  </w:num>
  <w:num w:numId="4" w16cid:durableId="1696232555">
    <w:abstractNumId w:val="7"/>
  </w:num>
  <w:num w:numId="5" w16cid:durableId="842862033">
    <w:abstractNumId w:val="4"/>
  </w:num>
  <w:num w:numId="6" w16cid:durableId="2105224222">
    <w:abstractNumId w:val="3"/>
  </w:num>
  <w:num w:numId="7" w16cid:durableId="872881484">
    <w:abstractNumId w:val="5"/>
  </w:num>
  <w:num w:numId="8" w16cid:durableId="1199197587">
    <w:abstractNumId w:val="6"/>
  </w:num>
  <w:num w:numId="9" w16cid:durableId="68787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055E6"/>
    <w:rsid w:val="00022BEE"/>
    <w:rsid w:val="000474D5"/>
    <w:rsid w:val="0006485C"/>
    <w:rsid w:val="00074675"/>
    <w:rsid w:val="000A0CD6"/>
    <w:rsid w:val="000A22B9"/>
    <w:rsid w:val="000B7462"/>
    <w:rsid w:val="000D53EC"/>
    <w:rsid w:val="001002B2"/>
    <w:rsid w:val="001205D1"/>
    <w:rsid w:val="00152F09"/>
    <w:rsid w:val="00187E64"/>
    <w:rsid w:val="001E6DCE"/>
    <w:rsid w:val="001F7564"/>
    <w:rsid w:val="00206409"/>
    <w:rsid w:val="002224D6"/>
    <w:rsid w:val="00225980"/>
    <w:rsid w:val="00232D0C"/>
    <w:rsid w:val="00242592"/>
    <w:rsid w:val="00295C87"/>
    <w:rsid w:val="002A07EE"/>
    <w:rsid w:val="002A3B9C"/>
    <w:rsid w:val="002D4963"/>
    <w:rsid w:val="002F1AE5"/>
    <w:rsid w:val="002F34E6"/>
    <w:rsid w:val="002F7DAA"/>
    <w:rsid w:val="00317203"/>
    <w:rsid w:val="0033147C"/>
    <w:rsid w:val="00385DE2"/>
    <w:rsid w:val="003E29B7"/>
    <w:rsid w:val="003F556B"/>
    <w:rsid w:val="004070AA"/>
    <w:rsid w:val="004218F3"/>
    <w:rsid w:val="00434228"/>
    <w:rsid w:val="00444A8E"/>
    <w:rsid w:val="00450695"/>
    <w:rsid w:val="004534B0"/>
    <w:rsid w:val="00463EFB"/>
    <w:rsid w:val="004657D8"/>
    <w:rsid w:val="0046696E"/>
    <w:rsid w:val="004956DF"/>
    <w:rsid w:val="004E7DC5"/>
    <w:rsid w:val="004F28E6"/>
    <w:rsid w:val="00500619"/>
    <w:rsid w:val="005136A5"/>
    <w:rsid w:val="00530149"/>
    <w:rsid w:val="00530ED2"/>
    <w:rsid w:val="00555A64"/>
    <w:rsid w:val="0057496C"/>
    <w:rsid w:val="00580920"/>
    <w:rsid w:val="005A0854"/>
    <w:rsid w:val="005A1EBD"/>
    <w:rsid w:val="005B5070"/>
    <w:rsid w:val="005C14B0"/>
    <w:rsid w:val="005E0E2A"/>
    <w:rsid w:val="005F3C6C"/>
    <w:rsid w:val="0063290A"/>
    <w:rsid w:val="00633BFA"/>
    <w:rsid w:val="0063523A"/>
    <w:rsid w:val="00660B0B"/>
    <w:rsid w:val="00676901"/>
    <w:rsid w:val="006A1A71"/>
    <w:rsid w:val="006A5A67"/>
    <w:rsid w:val="006B295C"/>
    <w:rsid w:val="006B627C"/>
    <w:rsid w:val="006D704B"/>
    <w:rsid w:val="006E2995"/>
    <w:rsid w:val="006E4BB0"/>
    <w:rsid w:val="006E7FD2"/>
    <w:rsid w:val="007076B3"/>
    <w:rsid w:val="0073051A"/>
    <w:rsid w:val="00736C38"/>
    <w:rsid w:val="00755235"/>
    <w:rsid w:val="00795618"/>
    <w:rsid w:val="007A7F07"/>
    <w:rsid w:val="007D1445"/>
    <w:rsid w:val="007D6275"/>
    <w:rsid w:val="007D65EA"/>
    <w:rsid w:val="007E2ECA"/>
    <w:rsid w:val="007E40A8"/>
    <w:rsid w:val="00831216"/>
    <w:rsid w:val="00831DEE"/>
    <w:rsid w:val="00847CCE"/>
    <w:rsid w:val="00852F16"/>
    <w:rsid w:val="008609AF"/>
    <w:rsid w:val="00891A35"/>
    <w:rsid w:val="00895261"/>
    <w:rsid w:val="008E376E"/>
    <w:rsid w:val="008F155A"/>
    <w:rsid w:val="008F266D"/>
    <w:rsid w:val="008F637D"/>
    <w:rsid w:val="00905BDC"/>
    <w:rsid w:val="00914CA0"/>
    <w:rsid w:val="009309AA"/>
    <w:rsid w:val="00933D9D"/>
    <w:rsid w:val="00975EED"/>
    <w:rsid w:val="009833FE"/>
    <w:rsid w:val="00991351"/>
    <w:rsid w:val="009A2B9E"/>
    <w:rsid w:val="009E00D4"/>
    <w:rsid w:val="00A052F0"/>
    <w:rsid w:val="00A10CC2"/>
    <w:rsid w:val="00A122FA"/>
    <w:rsid w:val="00A150D0"/>
    <w:rsid w:val="00A263B5"/>
    <w:rsid w:val="00A3232E"/>
    <w:rsid w:val="00A3665B"/>
    <w:rsid w:val="00A52096"/>
    <w:rsid w:val="00A649E8"/>
    <w:rsid w:val="00AA1517"/>
    <w:rsid w:val="00AB096F"/>
    <w:rsid w:val="00AB38BF"/>
    <w:rsid w:val="00AC1B87"/>
    <w:rsid w:val="00AC1E7F"/>
    <w:rsid w:val="00AD09B2"/>
    <w:rsid w:val="00AE0A04"/>
    <w:rsid w:val="00B179E2"/>
    <w:rsid w:val="00B2230F"/>
    <w:rsid w:val="00B42B19"/>
    <w:rsid w:val="00B715EF"/>
    <w:rsid w:val="00B7619A"/>
    <w:rsid w:val="00B86505"/>
    <w:rsid w:val="00BC269E"/>
    <w:rsid w:val="00BD67FF"/>
    <w:rsid w:val="00BE63D8"/>
    <w:rsid w:val="00BE7DD1"/>
    <w:rsid w:val="00C071ED"/>
    <w:rsid w:val="00C11A7C"/>
    <w:rsid w:val="00C206E2"/>
    <w:rsid w:val="00C57AA6"/>
    <w:rsid w:val="00C91351"/>
    <w:rsid w:val="00C928CD"/>
    <w:rsid w:val="00C97A18"/>
    <w:rsid w:val="00CA30C6"/>
    <w:rsid w:val="00CB3F00"/>
    <w:rsid w:val="00CC19B2"/>
    <w:rsid w:val="00CC2628"/>
    <w:rsid w:val="00CE5D1D"/>
    <w:rsid w:val="00CF53A8"/>
    <w:rsid w:val="00D215A1"/>
    <w:rsid w:val="00D266C5"/>
    <w:rsid w:val="00D30FF9"/>
    <w:rsid w:val="00D332D3"/>
    <w:rsid w:val="00D40C96"/>
    <w:rsid w:val="00D44FDA"/>
    <w:rsid w:val="00D47212"/>
    <w:rsid w:val="00D663CC"/>
    <w:rsid w:val="00DA444F"/>
    <w:rsid w:val="00DB0770"/>
    <w:rsid w:val="00DB61CD"/>
    <w:rsid w:val="00E02F0B"/>
    <w:rsid w:val="00E06D28"/>
    <w:rsid w:val="00E165E0"/>
    <w:rsid w:val="00E809CB"/>
    <w:rsid w:val="00E85B56"/>
    <w:rsid w:val="00ED6D0F"/>
    <w:rsid w:val="00EE788A"/>
    <w:rsid w:val="00EF3A58"/>
    <w:rsid w:val="00EF46C0"/>
    <w:rsid w:val="00F4602D"/>
    <w:rsid w:val="00F470AC"/>
    <w:rsid w:val="00F65F1F"/>
    <w:rsid w:val="00F66B30"/>
    <w:rsid w:val="00F90E51"/>
    <w:rsid w:val="00F92EDD"/>
    <w:rsid w:val="00F97D04"/>
    <w:rsid w:val="00FA0F6E"/>
    <w:rsid w:val="00FA636B"/>
    <w:rsid w:val="00FA72B9"/>
    <w:rsid w:val="00FD3B40"/>
    <w:rsid w:val="00FE0E93"/>
    <w:rsid w:val="00FE1DEB"/>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FEDC"/>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7DD1"/>
    <w:pPr>
      <w:spacing w:after="0" w:line="240" w:lineRule="auto"/>
    </w:pPr>
    <w:rPr>
      <w:rFonts w:ascii="Times New Roman" w:eastAsia="Times New Roman" w:hAnsi="Times New Roman" w:cs="Times New Roman"/>
      <w:sz w:val="20"/>
      <w:szCs w:val="20"/>
      <w:lang w:val="en-GB" w:eastAsia="ru-RU"/>
    </w:rPr>
  </w:style>
  <w:style w:type="paragraph" w:styleId="Virsraksts1">
    <w:name w:val="heading 1"/>
    <w:basedOn w:val="Parasts"/>
    <w:next w:val="Parasts"/>
    <w:link w:val="Virsraksts1Rakstz"/>
    <w:uiPriority w:val="9"/>
    <w:qFormat/>
    <w:rsid w:val="003172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Virsraksts1"/>
    <w:next w:val="Parasts"/>
    <w:link w:val="Virsraksts3Rakstz"/>
    <w:qFormat/>
    <w:rsid w:val="00317203"/>
    <w:pPr>
      <w:keepNext w:val="0"/>
      <w:keepLines w:val="0"/>
      <w:numPr>
        <w:numId w:val="8"/>
      </w:numPr>
      <w:spacing w:before="0" w:after="120"/>
      <w:jc w:val="center"/>
      <w:outlineLvl w:val="2"/>
    </w:pPr>
    <w:rPr>
      <w:rFonts w:ascii="Times New Roman" w:eastAsia="Times New Roman" w:hAnsi="Times New Roman" w:cs="Times New Roman"/>
      <w:b/>
      <w:bCs/>
      <w:color w:val="000000"/>
      <w:kern w:val="32"/>
      <w:sz w:val="24"/>
      <w:szCs w:val="24"/>
      <w:lang w:val="x-none"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B7619A"/>
    <w:pPr>
      <w:spacing w:before="120" w:after="160" w:line="240" w:lineRule="exact"/>
      <w:ind w:firstLine="720"/>
      <w:jc w:val="both"/>
    </w:pPr>
    <w:rPr>
      <w:rFonts w:ascii="Verdana" w:hAnsi="Verdana"/>
      <w:lang w:val="en-US" w:eastAsia="en-US"/>
    </w:rPr>
  </w:style>
  <w:style w:type="paragraph" w:customStyle="1" w:styleId="Rakstz0">
    <w:name w:val="Rakstz."/>
    <w:basedOn w:val="Parasts"/>
    <w:rsid w:val="00C11A7C"/>
    <w:pPr>
      <w:spacing w:before="120" w:after="160" w:line="240" w:lineRule="exact"/>
      <w:ind w:firstLine="720"/>
      <w:jc w:val="both"/>
    </w:pPr>
    <w:rPr>
      <w:rFonts w:ascii="Verdana" w:hAnsi="Verdana"/>
      <w:lang w:val="en-US" w:eastAsia="en-US"/>
    </w:rPr>
  </w:style>
  <w:style w:type="paragraph" w:customStyle="1" w:styleId="Rakstz1">
    <w:name w:val="Rakstz."/>
    <w:basedOn w:val="Parasts"/>
    <w:rsid w:val="00ED6D0F"/>
    <w:pPr>
      <w:spacing w:before="120" w:after="160" w:line="240" w:lineRule="exact"/>
      <w:ind w:firstLine="720"/>
      <w:jc w:val="both"/>
    </w:pPr>
    <w:rPr>
      <w:rFonts w:eastAsia="Calibri"/>
      <w:sz w:val="28"/>
      <w:szCs w:val="24"/>
      <w:lang w:val="en-US" w:eastAsia="en-US"/>
    </w:rPr>
  </w:style>
  <w:style w:type="paragraph" w:customStyle="1" w:styleId="Rakstz2">
    <w:name w:val="Rakstz."/>
    <w:basedOn w:val="Parasts"/>
    <w:rsid w:val="00C071ED"/>
    <w:pPr>
      <w:spacing w:before="120" w:after="160" w:line="240" w:lineRule="exact"/>
      <w:ind w:firstLine="720"/>
      <w:jc w:val="both"/>
    </w:pPr>
    <w:rPr>
      <w:rFonts w:eastAsia="Calibri"/>
      <w:sz w:val="28"/>
      <w:szCs w:val="24"/>
      <w:lang w:val="en-US" w:eastAsia="en-US"/>
    </w:rPr>
  </w:style>
  <w:style w:type="paragraph" w:styleId="Sarakstarindkopa">
    <w:name w:val="List Paragraph"/>
    <w:basedOn w:val="Parasts"/>
    <w:uiPriority w:val="34"/>
    <w:qFormat/>
    <w:rsid w:val="007A7F07"/>
    <w:pPr>
      <w:ind w:left="720"/>
      <w:contextualSpacing/>
    </w:pPr>
  </w:style>
  <w:style w:type="paragraph" w:styleId="Bezatstarpm">
    <w:name w:val="No Spacing"/>
    <w:uiPriority w:val="1"/>
    <w:qFormat/>
    <w:rsid w:val="00C97A18"/>
    <w:pPr>
      <w:spacing w:after="0" w:line="240" w:lineRule="auto"/>
    </w:pPr>
    <w:rPr>
      <w:rFonts w:ascii="Times New Roman" w:eastAsia="Times New Roman" w:hAnsi="Times New Roman" w:cs="Times New Roman"/>
      <w:sz w:val="20"/>
      <w:szCs w:val="20"/>
      <w:lang w:val="en-GB" w:eastAsia="ru-RU"/>
    </w:rPr>
  </w:style>
  <w:style w:type="paragraph" w:customStyle="1" w:styleId="1">
    <w:name w:val="1"/>
    <w:basedOn w:val="Parasts"/>
    <w:rsid w:val="00C97A18"/>
    <w:pPr>
      <w:spacing w:before="120" w:after="160" w:line="240" w:lineRule="exact"/>
      <w:ind w:firstLine="720"/>
      <w:jc w:val="both"/>
    </w:pPr>
    <w:rPr>
      <w:rFonts w:eastAsia="Calibri"/>
      <w:sz w:val="28"/>
      <w:szCs w:val="24"/>
      <w:lang w:val="en-US" w:eastAsia="en-US"/>
    </w:rPr>
  </w:style>
  <w:style w:type="paragraph" w:styleId="Paraststmeklis">
    <w:name w:val="Normal (Web)"/>
    <w:basedOn w:val="Parasts"/>
    <w:uiPriority w:val="99"/>
    <w:semiHidden/>
    <w:unhideWhenUsed/>
    <w:rsid w:val="004657D8"/>
    <w:pPr>
      <w:spacing w:before="100" w:beforeAutospacing="1" w:after="119"/>
    </w:pPr>
    <w:rPr>
      <w:sz w:val="24"/>
      <w:szCs w:val="24"/>
      <w:lang w:val="lv-LV" w:eastAsia="lv-LV"/>
    </w:rPr>
  </w:style>
  <w:style w:type="paragraph" w:customStyle="1" w:styleId="Rakstz3">
    <w:name w:val="Rakstz."/>
    <w:basedOn w:val="Parasts"/>
    <w:rsid w:val="00D40C96"/>
    <w:pPr>
      <w:spacing w:before="120" w:after="160" w:line="240" w:lineRule="exact"/>
      <w:ind w:firstLine="720"/>
      <w:jc w:val="both"/>
    </w:pPr>
    <w:rPr>
      <w:rFonts w:eastAsia="Calibri"/>
      <w:sz w:val="28"/>
      <w:szCs w:val="24"/>
      <w:lang w:val="en-US" w:eastAsia="en-US"/>
    </w:rPr>
  </w:style>
  <w:style w:type="paragraph" w:customStyle="1" w:styleId="Rakstz4">
    <w:name w:val="Rakstz."/>
    <w:basedOn w:val="Parasts"/>
    <w:rsid w:val="00CE5D1D"/>
    <w:pPr>
      <w:spacing w:before="120" w:after="160" w:line="240" w:lineRule="exact"/>
      <w:ind w:firstLine="720"/>
      <w:jc w:val="both"/>
    </w:pPr>
    <w:rPr>
      <w:rFonts w:eastAsia="Calibri"/>
      <w:sz w:val="28"/>
      <w:szCs w:val="24"/>
      <w:lang w:val="en-US" w:eastAsia="en-US"/>
    </w:rPr>
  </w:style>
  <w:style w:type="paragraph" w:customStyle="1" w:styleId="Rakstz5">
    <w:name w:val="Rakstz."/>
    <w:basedOn w:val="Parasts"/>
    <w:rsid w:val="00FA0F6E"/>
    <w:pPr>
      <w:spacing w:before="120" w:after="160" w:line="240" w:lineRule="exact"/>
      <w:ind w:firstLine="720"/>
      <w:jc w:val="both"/>
    </w:pPr>
    <w:rPr>
      <w:rFonts w:eastAsia="Calibri"/>
      <w:sz w:val="28"/>
      <w:szCs w:val="24"/>
      <w:lang w:val="en-US" w:eastAsia="en-US"/>
    </w:rPr>
  </w:style>
  <w:style w:type="paragraph" w:customStyle="1" w:styleId="Rakstz6">
    <w:name w:val="Rakstz."/>
    <w:basedOn w:val="Parasts"/>
    <w:rsid w:val="00152F09"/>
    <w:pPr>
      <w:spacing w:before="120" w:after="160" w:line="240" w:lineRule="exact"/>
      <w:ind w:firstLine="720"/>
      <w:jc w:val="both"/>
    </w:pPr>
    <w:rPr>
      <w:rFonts w:eastAsia="Calibri"/>
      <w:sz w:val="28"/>
      <w:szCs w:val="24"/>
      <w:lang w:val="en-US" w:eastAsia="en-US"/>
    </w:rPr>
  </w:style>
  <w:style w:type="paragraph" w:styleId="Galvene">
    <w:name w:val="header"/>
    <w:basedOn w:val="Parasts"/>
    <w:link w:val="GalveneRakstz"/>
    <w:uiPriority w:val="99"/>
    <w:unhideWhenUsed/>
    <w:rsid w:val="00152F09"/>
    <w:pPr>
      <w:tabs>
        <w:tab w:val="center" w:pos="4153"/>
        <w:tab w:val="right" w:pos="8306"/>
      </w:tabs>
    </w:pPr>
  </w:style>
  <w:style w:type="character" w:customStyle="1" w:styleId="GalveneRakstz">
    <w:name w:val="Galvene Rakstz."/>
    <w:basedOn w:val="Noklusjumarindkopasfonts"/>
    <w:link w:val="Galvene"/>
    <w:uiPriority w:val="99"/>
    <w:rsid w:val="00152F09"/>
    <w:rPr>
      <w:rFonts w:ascii="Times New Roman" w:eastAsia="Times New Roman" w:hAnsi="Times New Roman" w:cs="Times New Roman"/>
      <w:sz w:val="20"/>
      <w:szCs w:val="20"/>
      <w:lang w:val="en-GB" w:eastAsia="ru-RU"/>
    </w:rPr>
  </w:style>
  <w:style w:type="paragraph" w:styleId="Kjene">
    <w:name w:val="footer"/>
    <w:basedOn w:val="Parasts"/>
    <w:link w:val="KjeneRakstz"/>
    <w:uiPriority w:val="99"/>
    <w:unhideWhenUsed/>
    <w:rsid w:val="00152F09"/>
    <w:pPr>
      <w:tabs>
        <w:tab w:val="center" w:pos="4153"/>
        <w:tab w:val="right" w:pos="8306"/>
      </w:tabs>
    </w:pPr>
  </w:style>
  <w:style w:type="character" w:customStyle="1" w:styleId="KjeneRakstz">
    <w:name w:val="Kājene Rakstz."/>
    <w:basedOn w:val="Noklusjumarindkopasfonts"/>
    <w:link w:val="Kjene"/>
    <w:uiPriority w:val="99"/>
    <w:rsid w:val="00152F09"/>
    <w:rPr>
      <w:rFonts w:ascii="Times New Roman" w:eastAsia="Times New Roman" w:hAnsi="Times New Roman" w:cs="Times New Roman"/>
      <w:sz w:val="20"/>
      <w:szCs w:val="20"/>
      <w:lang w:val="en-GB" w:eastAsia="ru-RU"/>
    </w:rPr>
  </w:style>
  <w:style w:type="paragraph" w:styleId="Vresteksts">
    <w:name w:val="footnote text"/>
    <w:basedOn w:val="Parasts"/>
    <w:link w:val="VrestekstsRakstz"/>
    <w:uiPriority w:val="99"/>
    <w:semiHidden/>
    <w:unhideWhenUsed/>
    <w:rsid w:val="00933D9D"/>
  </w:style>
  <w:style w:type="character" w:customStyle="1" w:styleId="VrestekstsRakstz">
    <w:name w:val="Vēres teksts Rakstz."/>
    <w:basedOn w:val="Noklusjumarindkopasfonts"/>
    <w:link w:val="Vresteksts"/>
    <w:uiPriority w:val="99"/>
    <w:semiHidden/>
    <w:rsid w:val="00933D9D"/>
    <w:rPr>
      <w:rFonts w:ascii="Times New Roman" w:eastAsia="Times New Roman" w:hAnsi="Times New Roman" w:cs="Times New Roman"/>
      <w:sz w:val="20"/>
      <w:szCs w:val="20"/>
      <w:lang w:val="en-GB" w:eastAsia="ru-RU"/>
    </w:rPr>
  </w:style>
  <w:style w:type="character" w:styleId="Vresatsauce">
    <w:name w:val="footnote reference"/>
    <w:basedOn w:val="Noklusjumarindkopasfonts"/>
    <w:uiPriority w:val="99"/>
    <w:semiHidden/>
    <w:unhideWhenUsed/>
    <w:rsid w:val="00933D9D"/>
    <w:rPr>
      <w:vertAlign w:val="superscript"/>
    </w:rPr>
  </w:style>
  <w:style w:type="paragraph" w:customStyle="1" w:styleId="Rakstz7">
    <w:name w:val="Rakstz."/>
    <w:basedOn w:val="Parasts"/>
    <w:rsid w:val="00933D9D"/>
    <w:pPr>
      <w:spacing w:before="120" w:after="160" w:line="240" w:lineRule="exact"/>
      <w:ind w:firstLine="720"/>
      <w:jc w:val="both"/>
    </w:pPr>
    <w:rPr>
      <w:rFonts w:eastAsia="Calibri"/>
      <w:sz w:val="28"/>
      <w:szCs w:val="24"/>
      <w:lang w:val="en-US" w:eastAsia="en-US"/>
    </w:rPr>
  </w:style>
  <w:style w:type="paragraph" w:customStyle="1" w:styleId="Rakstz8">
    <w:name w:val="Rakstz."/>
    <w:basedOn w:val="Parasts"/>
    <w:rsid w:val="000055E6"/>
    <w:pPr>
      <w:spacing w:before="120" w:after="160" w:line="240" w:lineRule="exact"/>
      <w:ind w:firstLine="720"/>
      <w:jc w:val="both"/>
    </w:pPr>
    <w:rPr>
      <w:rFonts w:eastAsia="Calibri"/>
      <w:sz w:val="28"/>
      <w:szCs w:val="24"/>
      <w:lang w:val="en-US" w:eastAsia="en-US"/>
    </w:rPr>
  </w:style>
  <w:style w:type="paragraph" w:customStyle="1" w:styleId="Rakstz9">
    <w:name w:val="Rakstz."/>
    <w:basedOn w:val="Parasts"/>
    <w:rsid w:val="00D266C5"/>
    <w:pPr>
      <w:spacing w:before="120" w:after="160" w:line="240" w:lineRule="exact"/>
      <w:ind w:firstLine="720"/>
      <w:jc w:val="both"/>
    </w:pPr>
    <w:rPr>
      <w:rFonts w:eastAsia="Calibri"/>
      <w:sz w:val="28"/>
      <w:szCs w:val="24"/>
      <w:lang w:val="en-US" w:eastAsia="en-US"/>
    </w:rPr>
  </w:style>
  <w:style w:type="paragraph" w:customStyle="1" w:styleId="Rakstza">
    <w:name w:val="Rakstz."/>
    <w:basedOn w:val="Parasts"/>
    <w:rsid w:val="006E4BB0"/>
    <w:pPr>
      <w:spacing w:before="120" w:after="160" w:line="240" w:lineRule="exact"/>
      <w:ind w:firstLine="720"/>
      <w:jc w:val="both"/>
    </w:pPr>
    <w:rPr>
      <w:rFonts w:eastAsia="Calibri"/>
      <w:sz w:val="28"/>
      <w:szCs w:val="24"/>
      <w:lang w:val="en-US" w:eastAsia="en-US"/>
    </w:rPr>
  </w:style>
  <w:style w:type="character" w:customStyle="1" w:styleId="Virsraksts3Rakstz">
    <w:name w:val="Virsraksts 3 Rakstz."/>
    <w:basedOn w:val="Noklusjumarindkopasfonts"/>
    <w:link w:val="Virsraksts3"/>
    <w:rsid w:val="00317203"/>
    <w:rPr>
      <w:rFonts w:ascii="Times New Roman" w:eastAsia="Times New Roman" w:hAnsi="Times New Roman" w:cs="Times New Roman"/>
      <w:b/>
      <w:bCs/>
      <w:color w:val="000000"/>
      <w:kern w:val="32"/>
      <w:sz w:val="24"/>
      <w:szCs w:val="24"/>
      <w:lang w:val="x-none"/>
    </w:rPr>
  </w:style>
  <w:style w:type="character" w:customStyle="1" w:styleId="Virsraksts1Rakstz">
    <w:name w:val="Virsraksts 1 Rakstz."/>
    <w:basedOn w:val="Noklusjumarindkopasfonts"/>
    <w:link w:val="Virsraksts1"/>
    <w:uiPriority w:val="9"/>
    <w:rsid w:val="00317203"/>
    <w:rPr>
      <w:rFonts w:asciiTheme="majorHAnsi" w:eastAsiaTheme="majorEastAsia" w:hAnsiTheme="majorHAnsi" w:cstheme="majorBidi"/>
      <w:color w:val="365F91" w:themeColor="accent1" w:themeShade="BF"/>
      <w:sz w:val="32"/>
      <w:szCs w:val="32"/>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7135">
      <w:bodyDiv w:val="1"/>
      <w:marLeft w:val="0"/>
      <w:marRight w:val="0"/>
      <w:marTop w:val="0"/>
      <w:marBottom w:val="0"/>
      <w:divBdr>
        <w:top w:val="none" w:sz="0" w:space="0" w:color="auto"/>
        <w:left w:val="none" w:sz="0" w:space="0" w:color="auto"/>
        <w:bottom w:val="none" w:sz="0" w:space="0" w:color="auto"/>
        <w:right w:val="none" w:sz="0" w:space="0" w:color="auto"/>
      </w:divBdr>
    </w:div>
    <w:div w:id="445777944">
      <w:bodyDiv w:val="1"/>
      <w:marLeft w:val="0"/>
      <w:marRight w:val="0"/>
      <w:marTop w:val="0"/>
      <w:marBottom w:val="0"/>
      <w:divBdr>
        <w:top w:val="none" w:sz="0" w:space="0" w:color="auto"/>
        <w:left w:val="none" w:sz="0" w:space="0" w:color="auto"/>
        <w:bottom w:val="none" w:sz="0" w:space="0" w:color="auto"/>
        <w:right w:val="none" w:sz="0" w:space="0" w:color="auto"/>
      </w:divBdr>
    </w:div>
    <w:div w:id="536504172">
      <w:bodyDiv w:val="1"/>
      <w:marLeft w:val="0"/>
      <w:marRight w:val="0"/>
      <w:marTop w:val="0"/>
      <w:marBottom w:val="0"/>
      <w:divBdr>
        <w:top w:val="none" w:sz="0" w:space="0" w:color="auto"/>
        <w:left w:val="none" w:sz="0" w:space="0" w:color="auto"/>
        <w:bottom w:val="none" w:sz="0" w:space="0" w:color="auto"/>
        <w:right w:val="none" w:sz="0" w:space="0" w:color="auto"/>
      </w:divBdr>
    </w:div>
    <w:div w:id="785003482">
      <w:bodyDiv w:val="1"/>
      <w:marLeft w:val="0"/>
      <w:marRight w:val="0"/>
      <w:marTop w:val="0"/>
      <w:marBottom w:val="0"/>
      <w:divBdr>
        <w:top w:val="none" w:sz="0" w:space="0" w:color="auto"/>
        <w:left w:val="none" w:sz="0" w:space="0" w:color="auto"/>
        <w:bottom w:val="none" w:sz="0" w:space="0" w:color="auto"/>
        <w:right w:val="none" w:sz="0" w:space="0" w:color="auto"/>
      </w:divBdr>
    </w:div>
    <w:div w:id="823350751">
      <w:bodyDiv w:val="1"/>
      <w:marLeft w:val="0"/>
      <w:marRight w:val="0"/>
      <w:marTop w:val="0"/>
      <w:marBottom w:val="0"/>
      <w:divBdr>
        <w:top w:val="none" w:sz="0" w:space="0" w:color="auto"/>
        <w:left w:val="none" w:sz="0" w:space="0" w:color="auto"/>
        <w:bottom w:val="none" w:sz="0" w:space="0" w:color="auto"/>
        <w:right w:val="none" w:sz="0" w:space="0" w:color="auto"/>
      </w:divBdr>
    </w:div>
    <w:div w:id="882520102">
      <w:bodyDiv w:val="1"/>
      <w:marLeft w:val="0"/>
      <w:marRight w:val="0"/>
      <w:marTop w:val="0"/>
      <w:marBottom w:val="0"/>
      <w:divBdr>
        <w:top w:val="none" w:sz="0" w:space="0" w:color="auto"/>
        <w:left w:val="none" w:sz="0" w:space="0" w:color="auto"/>
        <w:bottom w:val="none" w:sz="0" w:space="0" w:color="auto"/>
        <w:right w:val="none" w:sz="0" w:space="0" w:color="auto"/>
      </w:divBdr>
    </w:div>
    <w:div w:id="945578872">
      <w:bodyDiv w:val="1"/>
      <w:marLeft w:val="0"/>
      <w:marRight w:val="0"/>
      <w:marTop w:val="0"/>
      <w:marBottom w:val="0"/>
      <w:divBdr>
        <w:top w:val="none" w:sz="0" w:space="0" w:color="auto"/>
        <w:left w:val="none" w:sz="0" w:space="0" w:color="auto"/>
        <w:bottom w:val="none" w:sz="0" w:space="0" w:color="auto"/>
        <w:right w:val="none" w:sz="0" w:space="0" w:color="auto"/>
      </w:divBdr>
    </w:div>
    <w:div w:id="1992833920">
      <w:bodyDiv w:val="1"/>
      <w:marLeft w:val="0"/>
      <w:marRight w:val="0"/>
      <w:marTop w:val="0"/>
      <w:marBottom w:val="0"/>
      <w:divBdr>
        <w:top w:val="none" w:sz="0" w:space="0" w:color="auto"/>
        <w:left w:val="none" w:sz="0" w:space="0" w:color="auto"/>
        <w:bottom w:val="none" w:sz="0" w:space="0" w:color="auto"/>
        <w:right w:val="none" w:sz="0" w:space="0" w:color="auto"/>
      </w:divBdr>
    </w:div>
    <w:div w:id="2030063172">
      <w:bodyDiv w:val="1"/>
      <w:marLeft w:val="0"/>
      <w:marRight w:val="0"/>
      <w:marTop w:val="0"/>
      <w:marBottom w:val="0"/>
      <w:divBdr>
        <w:top w:val="none" w:sz="0" w:space="0" w:color="auto"/>
        <w:left w:val="none" w:sz="0" w:space="0" w:color="auto"/>
        <w:bottom w:val="none" w:sz="0" w:space="0" w:color="auto"/>
        <w:right w:val="none" w:sz="0" w:space="0" w:color="auto"/>
      </w:divBdr>
    </w:div>
    <w:div w:id="21412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1BC-68E0-4997-B77C-D3002CE9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2</Pages>
  <Words>2135</Words>
  <Characters>1217</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 Gubina</cp:lastModifiedBy>
  <cp:revision>156</cp:revision>
  <cp:lastPrinted>2021-03-22T11:16:00Z</cp:lastPrinted>
  <dcterms:created xsi:type="dcterms:W3CDTF">2015-02-05T08:30:00Z</dcterms:created>
  <dcterms:modified xsi:type="dcterms:W3CDTF">2026-04-07T08:38:00Z</dcterms:modified>
</cp:coreProperties>
</file>