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3871"/>
        <w:tblW w:w="0" w:type="auto"/>
        <w:tblLayout w:type="fixed"/>
        <w:tblLook w:val="04A0" w:firstRow="1" w:lastRow="0" w:firstColumn="1" w:lastColumn="0" w:noHBand="0" w:noVBand="1"/>
      </w:tblPr>
      <w:tblGrid>
        <w:gridCol w:w="861"/>
        <w:gridCol w:w="2512"/>
        <w:gridCol w:w="522"/>
        <w:gridCol w:w="2815"/>
      </w:tblGrid>
      <w:tr w:rsidR="008F0411" w14:paraId="6A012E41" w14:textId="77777777" w:rsidTr="00C758C4">
        <w:trPr>
          <w:trHeight w:val="535"/>
        </w:trPr>
        <w:tc>
          <w:tcPr>
            <w:tcW w:w="861" w:type="dxa"/>
          </w:tcPr>
          <w:p w14:paraId="1C30AA0B" w14:textId="77777777" w:rsidR="00C27521" w:rsidRPr="00F00D0E" w:rsidRDefault="00000000" w:rsidP="00C27521">
            <w:pPr>
              <w:spacing w:before="20"/>
              <w:ind w:right="-108"/>
              <w:rPr>
                <w:rFonts w:ascii="Times New Roman" w:hAnsi="Times New Roman"/>
                <w:sz w:val="20"/>
                <w:szCs w:val="20"/>
              </w:rPr>
            </w:pPr>
            <w:r w:rsidRPr="00F00D0E">
              <w:rPr>
                <w:rFonts w:ascii="Times New Roman" w:hAnsi="Times New Roman"/>
                <w:sz w:val="20"/>
                <w:szCs w:val="20"/>
              </w:rPr>
              <w:t>Rīgā,</w:t>
            </w:r>
          </w:p>
        </w:tc>
        <w:tc>
          <w:tcPr>
            <w:tcW w:w="2512" w:type="dxa"/>
          </w:tcPr>
          <w:p w14:paraId="11F81BED" w14:textId="77777777" w:rsidR="00C27521" w:rsidRPr="00F00D0E" w:rsidRDefault="00000000" w:rsidP="00C27521">
            <w:pPr>
              <w:pBdr>
                <w:bottom w:val="single" w:sz="4" w:space="1" w:color="auto"/>
              </w:pBdr>
              <w:ind w:hanging="108"/>
              <w:rPr>
                <w:rFonts w:ascii="Times New Roman" w:hAnsi="Times New Roman"/>
                <w:sz w:val="20"/>
                <w:szCs w:val="20"/>
              </w:rPr>
            </w:pPr>
            <w:r w:rsidRPr="00F00D0E">
              <w:rPr>
                <w:rFonts w:ascii="Times New Roman" w:hAnsi="Times New Roman"/>
                <w:noProof/>
                <w:sz w:val="20"/>
                <w:szCs w:val="20"/>
              </w:rPr>
              <w:t>07.09.2022</w:t>
            </w:r>
            <w:r w:rsidRPr="00F00D0E">
              <w:rPr>
                <w:rFonts w:ascii="Times New Roman" w:hAnsi="Times New Roman"/>
                <w:sz w:val="20"/>
                <w:szCs w:val="20"/>
              </w:rPr>
              <w:t>.</w:t>
            </w:r>
          </w:p>
        </w:tc>
        <w:tc>
          <w:tcPr>
            <w:tcW w:w="522" w:type="dxa"/>
          </w:tcPr>
          <w:p w14:paraId="765401DA" w14:textId="77777777" w:rsidR="00C27521" w:rsidRPr="00F00D0E" w:rsidRDefault="00000000" w:rsidP="00C2375C">
            <w:pPr>
              <w:spacing w:before="20"/>
              <w:ind w:right="-187"/>
              <w:rPr>
                <w:rFonts w:ascii="Times New Roman" w:hAnsi="Times New Roman"/>
                <w:sz w:val="20"/>
                <w:szCs w:val="20"/>
              </w:rPr>
            </w:pPr>
            <w:r w:rsidRPr="00F00D0E">
              <w:rPr>
                <w:rFonts w:ascii="Times New Roman" w:hAnsi="Times New Roman"/>
                <w:sz w:val="20"/>
                <w:szCs w:val="20"/>
              </w:rPr>
              <w:t>Nr</w:t>
            </w:r>
            <w:r w:rsidR="002F4027" w:rsidRPr="00F00D0E">
              <w:rPr>
                <w:rFonts w:ascii="Times New Roman" w:hAnsi="Times New Roman"/>
                <w:sz w:val="20"/>
                <w:szCs w:val="20"/>
              </w:rPr>
              <w:t>.</w:t>
            </w:r>
          </w:p>
        </w:tc>
        <w:tc>
          <w:tcPr>
            <w:tcW w:w="2815" w:type="dxa"/>
          </w:tcPr>
          <w:p w14:paraId="0FD7EF3A" w14:textId="77777777" w:rsidR="00C27521" w:rsidRPr="00F00D0E" w:rsidRDefault="00000000" w:rsidP="00304E27">
            <w:pPr>
              <w:pBdr>
                <w:bottom w:val="single" w:sz="4" w:space="1" w:color="auto"/>
              </w:pBdr>
              <w:rPr>
                <w:rFonts w:ascii="Times New Roman" w:hAnsi="Times New Roman"/>
                <w:sz w:val="20"/>
                <w:szCs w:val="20"/>
              </w:rPr>
            </w:pPr>
            <w:r w:rsidRPr="00F00D0E">
              <w:rPr>
                <w:rFonts w:ascii="Times New Roman" w:hAnsi="Times New Roman"/>
                <w:noProof/>
                <w:sz w:val="20"/>
                <w:szCs w:val="20"/>
              </w:rPr>
              <w:t>15-2/6171</w:t>
            </w:r>
          </w:p>
        </w:tc>
      </w:tr>
      <w:tr w:rsidR="008F0411" w14:paraId="20E6C938" w14:textId="77777777" w:rsidTr="00C758C4">
        <w:trPr>
          <w:trHeight w:val="526"/>
        </w:trPr>
        <w:tc>
          <w:tcPr>
            <w:tcW w:w="861" w:type="dxa"/>
          </w:tcPr>
          <w:p w14:paraId="4A585791" w14:textId="77777777" w:rsidR="00C27521" w:rsidRPr="00F00D0E" w:rsidRDefault="00000000" w:rsidP="00C27521">
            <w:pPr>
              <w:spacing w:before="20"/>
              <w:rPr>
                <w:rFonts w:ascii="Times New Roman" w:hAnsi="Times New Roman"/>
                <w:sz w:val="20"/>
                <w:szCs w:val="20"/>
              </w:rPr>
            </w:pPr>
            <w:r w:rsidRPr="00F00D0E">
              <w:rPr>
                <w:rFonts w:ascii="Times New Roman" w:hAnsi="Times New Roman"/>
                <w:sz w:val="20"/>
                <w:szCs w:val="20"/>
              </w:rPr>
              <w:t>Uz</w:t>
            </w:r>
          </w:p>
        </w:tc>
        <w:tc>
          <w:tcPr>
            <w:tcW w:w="2512" w:type="dxa"/>
          </w:tcPr>
          <w:p w14:paraId="3A243B5B" w14:textId="77777777" w:rsidR="00C27521" w:rsidRPr="00F00D0E" w:rsidRDefault="00C27521" w:rsidP="00C27521">
            <w:pPr>
              <w:pBdr>
                <w:bottom w:val="single" w:sz="4" w:space="1" w:color="auto"/>
              </w:pBdr>
              <w:ind w:hanging="108"/>
              <w:rPr>
                <w:rFonts w:ascii="Times New Roman" w:hAnsi="Times New Roman"/>
                <w:sz w:val="20"/>
                <w:szCs w:val="20"/>
              </w:rPr>
            </w:pPr>
          </w:p>
        </w:tc>
        <w:tc>
          <w:tcPr>
            <w:tcW w:w="522" w:type="dxa"/>
          </w:tcPr>
          <w:p w14:paraId="1B05D832" w14:textId="77777777" w:rsidR="00C27521" w:rsidRPr="00F00D0E" w:rsidRDefault="00000000" w:rsidP="00C27521">
            <w:pPr>
              <w:spacing w:before="20"/>
              <w:ind w:right="-108"/>
              <w:rPr>
                <w:rFonts w:ascii="Times New Roman" w:hAnsi="Times New Roman"/>
                <w:sz w:val="20"/>
                <w:szCs w:val="20"/>
              </w:rPr>
            </w:pPr>
            <w:r w:rsidRPr="00F00D0E">
              <w:rPr>
                <w:rFonts w:ascii="Times New Roman" w:hAnsi="Times New Roman"/>
                <w:sz w:val="20"/>
                <w:szCs w:val="20"/>
              </w:rPr>
              <w:t>Nr.</w:t>
            </w:r>
          </w:p>
        </w:tc>
        <w:tc>
          <w:tcPr>
            <w:tcW w:w="2815" w:type="dxa"/>
          </w:tcPr>
          <w:p w14:paraId="4A43AA3D" w14:textId="77777777" w:rsidR="00C27521" w:rsidRPr="00F00D0E" w:rsidRDefault="00C27521" w:rsidP="00C27521">
            <w:pPr>
              <w:pBdr>
                <w:bottom w:val="single" w:sz="4" w:space="1" w:color="auto"/>
              </w:pBdr>
              <w:ind w:left="-29" w:hanging="78"/>
              <w:rPr>
                <w:rFonts w:ascii="Times New Roman" w:hAnsi="Times New Roman"/>
                <w:sz w:val="20"/>
                <w:szCs w:val="20"/>
              </w:rPr>
            </w:pPr>
          </w:p>
        </w:tc>
      </w:tr>
    </w:tbl>
    <w:p w14:paraId="50C221C4" w14:textId="77777777" w:rsidR="00E80A25" w:rsidRPr="00F00D0E" w:rsidRDefault="00E80A25" w:rsidP="00954D5A">
      <w:pPr>
        <w:rPr>
          <w:rFonts w:ascii="Times New Roman" w:hAnsi="Times New Roman"/>
          <w:sz w:val="20"/>
          <w:szCs w:val="20"/>
        </w:rPr>
      </w:pPr>
    </w:p>
    <w:p w14:paraId="42962D6D" w14:textId="77777777" w:rsidR="00E80A25" w:rsidRPr="00F00D0E" w:rsidRDefault="00E80A25" w:rsidP="00E80A25">
      <w:pPr>
        <w:rPr>
          <w:rFonts w:ascii="Times New Roman" w:hAnsi="Times New Roman"/>
          <w:sz w:val="20"/>
          <w:szCs w:val="20"/>
        </w:rPr>
      </w:pPr>
    </w:p>
    <w:p w14:paraId="1659848B" w14:textId="77777777" w:rsidR="006E1219" w:rsidRDefault="006E1219" w:rsidP="00C06A07">
      <w:pPr>
        <w:spacing w:after="0" w:line="240" w:lineRule="auto"/>
        <w:jc w:val="right"/>
        <w:rPr>
          <w:rFonts w:ascii="Times New Roman" w:hAnsi="Times New Roman"/>
          <w:b/>
          <w:sz w:val="20"/>
          <w:szCs w:val="20"/>
        </w:rPr>
      </w:pPr>
    </w:p>
    <w:p w14:paraId="033E8917" w14:textId="77777777" w:rsidR="00F00D0E" w:rsidRPr="00F00D0E" w:rsidRDefault="00F00D0E" w:rsidP="00C06A07">
      <w:pPr>
        <w:spacing w:after="0" w:line="240" w:lineRule="auto"/>
        <w:jc w:val="right"/>
        <w:rPr>
          <w:rFonts w:ascii="Times New Roman" w:hAnsi="Times New Roman"/>
          <w:b/>
          <w:sz w:val="20"/>
          <w:szCs w:val="20"/>
        </w:rPr>
      </w:pPr>
    </w:p>
    <w:p w14:paraId="111DDA80" w14:textId="77777777" w:rsidR="00F00D0E" w:rsidRDefault="00000000" w:rsidP="00F00D0E">
      <w:pPr>
        <w:jc w:val="right"/>
        <w:rPr>
          <w:rFonts w:ascii="Times New Roman" w:hAnsi="Times New Roman"/>
          <w:b/>
          <w:bCs/>
          <w:sz w:val="24"/>
          <w:szCs w:val="24"/>
        </w:rPr>
      </w:pPr>
      <w:r>
        <w:rPr>
          <w:rFonts w:ascii="Times New Roman" w:hAnsi="Times New Roman"/>
          <w:b/>
          <w:bCs/>
          <w:sz w:val="24"/>
          <w:szCs w:val="24"/>
        </w:rPr>
        <w:t>Olaines novada pašvaldībai</w:t>
      </w:r>
    </w:p>
    <w:p w14:paraId="41541B3F" w14:textId="77777777" w:rsidR="00F00D0E" w:rsidRDefault="00000000" w:rsidP="00F00D0E">
      <w:pPr>
        <w:spacing w:after="0" w:line="240" w:lineRule="auto"/>
        <w:jc w:val="right"/>
        <w:rPr>
          <w:rFonts w:ascii="Times New Roman" w:hAnsi="Times New Roman"/>
          <w:sz w:val="24"/>
          <w:szCs w:val="24"/>
        </w:rPr>
      </w:pPr>
      <w:r>
        <w:rPr>
          <w:rFonts w:ascii="Times New Roman" w:hAnsi="Times New Roman"/>
          <w:sz w:val="24"/>
          <w:szCs w:val="24"/>
        </w:rPr>
        <w:t>Informācijai:</w:t>
      </w:r>
      <w:r>
        <w:rPr>
          <w:rFonts w:ascii="Times New Roman" w:hAnsi="Times New Roman"/>
          <w:b/>
          <w:bCs/>
          <w:sz w:val="24"/>
          <w:szCs w:val="24"/>
        </w:rPr>
        <w:t xml:space="preserve"> </w:t>
      </w:r>
      <w:hyperlink r:id="rId7" w:history="1">
        <w:r>
          <w:rPr>
            <w:rStyle w:val="Hyperlink"/>
            <w:rFonts w:ascii="Times New Roman" w:hAnsi="Times New Roman"/>
            <w:color w:val="0000FF" w:themeColor="hyperlink"/>
            <w:sz w:val="24"/>
            <w:szCs w:val="24"/>
          </w:rPr>
          <w:t>tapis.palidziba@varam.gov.lv</w:t>
        </w:r>
      </w:hyperlink>
      <w:r>
        <w:rPr>
          <w:rFonts w:ascii="Times New Roman" w:hAnsi="Times New Roman"/>
          <w:sz w:val="24"/>
          <w:szCs w:val="24"/>
        </w:rPr>
        <w:t xml:space="preserve"> </w:t>
      </w:r>
    </w:p>
    <w:p w14:paraId="52A619F3" w14:textId="77777777" w:rsidR="00F00D0E" w:rsidRDefault="00F00D0E" w:rsidP="00F00D0E">
      <w:pPr>
        <w:spacing w:after="0" w:line="240" w:lineRule="auto"/>
        <w:rPr>
          <w:rFonts w:ascii="Times New Roman" w:hAnsi="Times New Roman"/>
          <w:i/>
          <w:iCs/>
          <w:sz w:val="24"/>
          <w:szCs w:val="24"/>
        </w:rPr>
      </w:pPr>
    </w:p>
    <w:p w14:paraId="493E65DB" w14:textId="77777777" w:rsidR="00F00D0E" w:rsidRDefault="00F00D0E" w:rsidP="00F00D0E">
      <w:pPr>
        <w:spacing w:after="0" w:line="240" w:lineRule="auto"/>
        <w:rPr>
          <w:rFonts w:ascii="Times New Roman" w:hAnsi="Times New Roman"/>
          <w:i/>
          <w:iCs/>
          <w:sz w:val="24"/>
          <w:szCs w:val="24"/>
        </w:rPr>
      </w:pPr>
    </w:p>
    <w:p w14:paraId="79D64F95" w14:textId="77777777" w:rsidR="00F00D0E" w:rsidRDefault="00000000" w:rsidP="00F00D0E">
      <w:pPr>
        <w:spacing w:after="0" w:line="240" w:lineRule="auto"/>
        <w:rPr>
          <w:rFonts w:ascii="Times New Roman" w:hAnsi="Times New Roman"/>
          <w:i/>
          <w:iCs/>
          <w:sz w:val="24"/>
          <w:szCs w:val="24"/>
        </w:rPr>
      </w:pPr>
      <w:r>
        <w:rPr>
          <w:rFonts w:ascii="Times New Roman" w:hAnsi="Times New Roman"/>
          <w:i/>
          <w:iCs/>
          <w:sz w:val="24"/>
          <w:szCs w:val="24"/>
        </w:rPr>
        <w:t>Par Olaines novada teritorijas</w:t>
      </w:r>
    </w:p>
    <w:p w14:paraId="2DB7FCD8" w14:textId="77777777" w:rsidR="00F00D0E" w:rsidRDefault="00000000" w:rsidP="00F00D0E">
      <w:pPr>
        <w:spacing w:after="0" w:line="240" w:lineRule="auto"/>
        <w:rPr>
          <w:rFonts w:ascii="Times New Roman" w:hAnsi="Times New Roman"/>
          <w:i/>
          <w:iCs/>
          <w:sz w:val="24"/>
          <w:szCs w:val="24"/>
        </w:rPr>
      </w:pPr>
      <w:r>
        <w:rPr>
          <w:rFonts w:ascii="Times New Roman" w:hAnsi="Times New Roman"/>
          <w:i/>
          <w:iCs/>
          <w:sz w:val="24"/>
          <w:szCs w:val="24"/>
        </w:rPr>
        <w:t>plānojuma īstenošanu</w:t>
      </w:r>
    </w:p>
    <w:p w14:paraId="066BABBC" w14:textId="77777777" w:rsidR="00C758C4" w:rsidRDefault="00C758C4" w:rsidP="00F00D0E">
      <w:pPr>
        <w:ind w:firstLine="720"/>
        <w:jc w:val="both"/>
        <w:rPr>
          <w:rFonts w:ascii="Times New Roman" w:hAnsi="Times New Roman"/>
          <w:sz w:val="24"/>
          <w:szCs w:val="24"/>
        </w:rPr>
      </w:pPr>
    </w:p>
    <w:p w14:paraId="6BA806CA" w14:textId="77777777" w:rsidR="00F00D0E" w:rsidRPr="00A47CF6" w:rsidRDefault="00000000" w:rsidP="008A160C">
      <w:pPr>
        <w:spacing w:line="360" w:lineRule="auto"/>
        <w:ind w:firstLine="720"/>
        <w:jc w:val="both"/>
        <w:rPr>
          <w:rFonts w:ascii="Times New Roman" w:hAnsi="Times New Roman"/>
          <w:sz w:val="24"/>
          <w:szCs w:val="24"/>
        </w:rPr>
      </w:pPr>
      <w:r w:rsidRPr="00D812A9">
        <w:rPr>
          <w:rFonts w:ascii="Times New Roman" w:hAnsi="Times New Roman"/>
          <w:sz w:val="24"/>
          <w:szCs w:val="24"/>
        </w:rPr>
        <w:t xml:space="preserve">Teritorijas attīstības plānošanas informācijas </w:t>
      </w:r>
      <w:r w:rsidRPr="00A47CF6">
        <w:rPr>
          <w:rFonts w:ascii="Times New Roman" w:hAnsi="Times New Roman"/>
          <w:sz w:val="24"/>
          <w:szCs w:val="24"/>
        </w:rPr>
        <w:t xml:space="preserve">sistēmas (turpmāk – sistēma) publiskajā daļā </w:t>
      </w:r>
      <w:proofErr w:type="spellStart"/>
      <w:r w:rsidRPr="00A47CF6">
        <w:rPr>
          <w:rFonts w:ascii="Times New Roman" w:hAnsi="Times New Roman"/>
          <w:sz w:val="24"/>
          <w:szCs w:val="24"/>
        </w:rPr>
        <w:t>ģeoportālā</w:t>
      </w:r>
      <w:proofErr w:type="spellEnd"/>
      <w:r w:rsidRPr="00A47CF6">
        <w:rPr>
          <w:rFonts w:ascii="Times New Roman" w:hAnsi="Times New Roman"/>
          <w:sz w:val="24"/>
          <w:szCs w:val="24"/>
        </w:rPr>
        <w:t xml:space="preserve"> (geolatvija.lv)</w:t>
      </w:r>
      <w:r>
        <w:rPr>
          <w:rFonts w:ascii="Times New Roman" w:hAnsi="Times New Roman"/>
          <w:sz w:val="24"/>
          <w:szCs w:val="24"/>
          <w:vertAlign w:val="superscript"/>
        </w:rPr>
        <w:footnoteReference w:id="1"/>
      </w:r>
      <w:r w:rsidRPr="00A47CF6">
        <w:rPr>
          <w:rFonts w:ascii="Times New Roman" w:hAnsi="Times New Roman"/>
          <w:sz w:val="24"/>
          <w:szCs w:val="24"/>
        </w:rPr>
        <w:t xml:space="preserve"> ir publicēts Olaines novada domes 2022.gada 24.augusta lēmums “Par Olaines novada domes 2022.gada 27.aprīļa saistošo noteikumu Nr.SN5/2022 “Olaines novada teritorijas plānojuma 2018. – 2030. gadam teritorijas izmantošanas un apbūves noteikumi un grafiskā daļa” atzīšanu par spēku zaudējušiem daļā”</w:t>
      </w:r>
      <w:r>
        <w:rPr>
          <w:rStyle w:val="FootnoteReference"/>
          <w:rFonts w:ascii="Times New Roman" w:hAnsi="Times New Roman"/>
          <w:sz w:val="24"/>
          <w:szCs w:val="24"/>
        </w:rPr>
        <w:footnoteReference w:id="2"/>
      </w:r>
      <w:r w:rsidRPr="00A47CF6">
        <w:rPr>
          <w:rFonts w:ascii="Times New Roman" w:hAnsi="Times New Roman"/>
          <w:sz w:val="24"/>
          <w:szCs w:val="24"/>
        </w:rPr>
        <w:t>, kas pieņemts, ņemot vērā Vides aizsardzības un reģionālās attīstības ministrijas (turpmāk – VARAM) 2022.gada 9.augusta vēstulē Nr.15-2/5600 “Par Olaines novada teritorijas plānojumu” norādīto, ka Olaines teritorijas plānojums (turpmāk – Olaines TP) ir īstenojams tikai pēc tam, kad izvērtētas vēstulē norādītās neatbilstības un veiktas nepieciešamās darbības, lai novērstu iebildumus un izslēgtu pretrunīgās apbūves noteikumu normas, kas var ietekmēt turpmāko lēmumu leģitimitāti.</w:t>
      </w:r>
    </w:p>
    <w:p w14:paraId="281955C4" w14:textId="77777777" w:rsidR="00F00D0E" w:rsidRDefault="00000000" w:rsidP="008A160C">
      <w:pPr>
        <w:spacing w:line="360" w:lineRule="auto"/>
        <w:ind w:firstLine="720"/>
        <w:jc w:val="both"/>
        <w:rPr>
          <w:rFonts w:ascii="Times New Roman" w:hAnsi="Times New Roman"/>
          <w:sz w:val="24"/>
          <w:szCs w:val="24"/>
        </w:rPr>
      </w:pPr>
      <w:r w:rsidRPr="00A47CF6">
        <w:rPr>
          <w:rFonts w:ascii="Times New Roman" w:hAnsi="Times New Roman"/>
          <w:sz w:val="24"/>
          <w:szCs w:val="24"/>
        </w:rPr>
        <w:t>Iepazīstoties ar Olaines novada domes 2022.gada 24.augusta saistošajiem noteikumiem Nr.SN10/2022 “Par Olaines novada domes 2022.gada 27.aprīļa saistošo noteikumu Nr.SN5/2022 “Olaines novada teritorijas plānojuma 2018. – 2030. gadam teritorijas izmantošanas un apbūves noteikumi un grafiskā daļa” atzīšanu par spēku zaudējušiem daļā”</w:t>
      </w:r>
      <w:r>
        <w:rPr>
          <w:rStyle w:val="FootnoteReference"/>
          <w:rFonts w:ascii="Times New Roman" w:hAnsi="Times New Roman"/>
          <w:sz w:val="24"/>
          <w:szCs w:val="24"/>
        </w:rPr>
        <w:footnoteReference w:id="3"/>
      </w:r>
      <w:r w:rsidRPr="00A47CF6">
        <w:rPr>
          <w:rFonts w:ascii="Times New Roman" w:hAnsi="Times New Roman"/>
          <w:sz w:val="24"/>
          <w:szCs w:val="24"/>
        </w:rPr>
        <w:t>, VARAM secina, ka no Olaines TP teritorijas izmantošanas un apbūves noteikumiem ir izslēgtas normas, kas VARAM</w:t>
      </w:r>
      <w:r>
        <w:rPr>
          <w:rFonts w:ascii="Times New Roman" w:hAnsi="Times New Roman"/>
          <w:sz w:val="24"/>
          <w:szCs w:val="24"/>
        </w:rPr>
        <w:t xml:space="preserve"> </w:t>
      </w:r>
      <w:r w:rsidRPr="00972782">
        <w:rPr>
          <w:rFonts w:ascii="Times New Roman" w:hAnsi="Times New Roman"/>
          <w:sz w:val="24"/>
          <w:szCs w:val="24"/>
        </w:rPr>
        <w:lastRenderedPageBreak/>
        <w:t>2022.gada 9.augusta vēstulē</w:t>
      </w:r>
      <w:r>
        <w:rPr>
          <w:rFonts w:ascii="Times New Roman" w:hAnsi="Times New Roman"/>
          <w:sz w:val="24"/>
          <w:szCs w:val="24"/>
        </w:rPr>
        <w:t xml:space="preserve"> tika norādītas kā neatbilstošas normatīvajiem aktiem. Saistošie noteikumi </w:t>
      </w:r>
      <w:r w:rsidRPr="00AD3CAF">
        <w:rPr>
          <w:rFonts w:ascii="Times New Roman" w:hAnsi="Times New Roman"/>
          <w:sz w:val="24"/>
          <w:szCs w:val="24"/>
        </w:rPr>
        <w:t>Nr.SN10/2022</w:t>
      </w:r>
      <w:r>
        <w:rPr>
          <w:rFonts w:ascii="Times New Roman" w:hAnsi="Times New Roman"/>
          <w:sz w:val="24"/>
          <w:szCs w:val="24"/>
        </w:rPr>
        <w:t xml:space="preserve"> </w:t>
      </w:r>
      <w:r w:rsidRPr="00C758C4">
        <w:rPr>
          <w:rFonts w:ascii="Times New Roman" w:hAnsi="Times New Roman"/>
          <w:sz w:val="24"/>
          <w:szCs w:val="24"/>
        </w:rPr>
        <w:t xml:space="preserve">2022.gada </w:t>
      </w:r>
      <w:r w:rsidR="00C758C4" w:rsidRPr="00C758C4">
        <w:rPr>
          <w:rFonts w:ascii="Times New Roman" w:hAnsi="Times New Roman"/>
          <w:sz w:val="24"/>
          <w:szCs w:val="24"/>
        </w:rPr>
        <w:t>2.</w:t>
      </w:r>
      <w:r w:rsidRPr="00C758C4">
        <w:rPr>
          <w:rFonts w:ascii="Times New Roman" w:hAnsi="Times New Roman"/>
          <w:sz w:val="24"/>
          <w:szCs w:val="24"/>
        </w:rPr>
        <w:t>septembrī</w:t>
      </w:r>
      <w:r>
        <w:rPr>
          <w:rFonts w:ascii="Times New Roman" w:hAnsi="Times New Roman"/>
          <w:sz w:val="24"/>
          <w:szCs w:val="24"/>
        </w:rPr>
        <w:t xml:space="preserve"> publicēti oficiālajā izdevumā “Latvijas Vēstnesis”</w:t>
      </w:r>
      <w:r>
        <w:rPr>
          <w:rStyle w:val="FootnoteReference"/>
          <w:rFonts w:ascii="Times New Roman" w:hAnsi="Times New Roman"/>
          <w:sz w:val="24"/>
          <w:szCs w:val="24"/>
        </w:rPr>
        <w:footnoteReference w:id="4"/>
      </w:r>
      <w:r>
        <w:rPr>
          <w:rFonts w:ascii="Times New Roman" w:hAnsi="Times New Roman"/>
          <w:sz w:val="24"/>
          <w:szCs w:val="24"/>
        </w:rPr>
        <w:t>.</w:t>
      </w:r>
    </w:p>
    <w:p w14:paraId="6EFC06B5" w14:textId="77777777" w:rsidR="00F00D0E" w:rsidRPr="00266086" w:rsidRDefault="00000000" w:rsidP="008A160C">
      <w:pPr>
        <w:spacing w:line="360" w:lineRule="auto"/>
        <w:ind w:firstLine="720"/>
        <w:jc w:val="both"/>
        <w:rPr>
          <w:rFonts w:ascii="Times New Roman" w:hAnsi="Times New Roman"/>
          <w:sz w:val="24"/>
          <w:szCs w:val="24"/>
        </w:rPr>
      </w:pPr>
      <w:r>
        <w:rPr>
          <w:rFonts w:ascii="Times New Roman" w:hAnsi="Times New Roman"/>
          <w:sz w:val="24"/>
          <w:szCs w:val="24"/>
        </w:rPr>
        <w:t>Olaines TP ir īstenojami no dienas, kad šī vēstule publicēta sistēmā.</w:t>
      </w:r>
    </w:p>
    <w:p w14:paraId="559A4B08" w14:textId="77777777" w:rsidR="00E80A25" w:rsidRDefault="00E80A25" w:rsidP="00E80A25">
      <w:pPr>
        <w:rPr>
          <w:rFonts w:ascii="Times New Roman" w:hAnsi="Times New Roman"/>
          <w:sz w:val="24"/>
          <w:szCs w:val="24"/>
        </w:rPr>
      </w:pPr>
    </w:p>
    <w:p w14:paraId="1B3D66B9" w14:textId="77777777" w:rsidR="00FE78FF" w:rsidRDefault="00000000" w:rsidP="008E1D2D">
      <w:pPr>
        <w:spacing w:after="0" w:line="240" w:lineRule="auto"/>
        <w:rPr>
          <w:rFonts w:ascii="Times New Roman" w:hAnsi="Times New Roman"/>
          <w:sz w:val="24"/>
          <w:szCs w:val="24"/>
        </w:rPr>
      </w:pPr>
      <w:r>
        <w:rPr>
          <w:rFonts w:ascii="Times New Roman" w:hAnsi="Times New Roman"/>
          <w:sz w:val="24"/>
          <w:szCs w:val="24"/>
        </w:rPr>
        <w:t>Ar cieņu</w:t>
      </w:r>
    </w:p>
    <w:p w14:paraId="1D9A8181" w14:textId="77777777" w:rsidR="008E1D2D" w:rsidRDefault="00000000" w:rsidP="008E1D2D">
      <w:pPr>
        <w:spacing w:after="0" w:line="240" w:lineRule="auto"/>
        <w:rPr>
          <w:rFonts w:ascii="Times New Roman" w:hAnsi="Times New Roman"/>
          <w:sz w:val="24"/>
          <w:szCs w:val="24"/>
        </w:rPr>
      </w:pPr>
      <w:r>
        <w:rPr>
          <w:rFonts w:ascii="Times New Roman" w:hAnsi="Times New Roman"/>
          <w:sz w:val="24"/>
          <w:szCs w:val="24"/>
        </w:rPr>
        <w:t>valsts sekretāra vietniece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I.Oša</w:t>
      </w:r>
      <w:proofErr w:type="spellEnd"/>
    </w:p>
    <w:p w14:paraId="4B66F17A" w14:textId="77777777" w:rsidR="00FE78FF" w:rsidRDefault="00FE78FF" w:rsidP="00E80A25">
      <w:pPr>
        <w:rPr>
          <w:rFonts w:ascii="Times New Roman" w:hAnsi="Times New Roman"/>
          <w:sz w:val="24"/>
          <w:szCs w:val="24"/>
        </w:rPr>
      </w:pPr>
    </w:p>
    <w:p w14:paraId="474AB754" w14:textId="77777777" w:rsidR="00FE78FF" w:rsidRPr="008E1D2D" w:rsidRDefault="00FE78FF" w:rsidP="008E1D2D">
      <w:pPr>
        <w:spacing w:after="0" w:line="240" w:lineRule="auto"/>
        <w:rPr>
          <w:rFonts w:ascii="Times New Roman" w:hAnsi="Times New Roman"/>
          <w:sz w:val="20"/>
          <w:szCs w:val="20"/>
        </w:rPr>
      </w:pPr>
    </w:p>
    <w:p w14:paraId="1867DB79" w14:textId="77777777" w:rsidR="00FE78FF" w:rsidRPr="008E1D2D" w:rsidRDefault="00000000" w:rsidP="008E1D2D">
      <w:pPr>
        <w:spacing w:after="0" w:line="240" w:lineRule="auto"/>
        <w:rPr>
          <w:rFonts w:ascii="Times New Roman" w:hAnsi="Times New Roman"/>
          <w:sz w:val="20"/>
          <w:szCs w:val="20"/>
        </w:rPr>
      </w:pPr>
      <w:r w:rsidRPr="008E1D2D">
        <w:rPr>
          <w:rFonts w:ascii="Times New Roman" w:hAnsi="Times New Roman"/>
          <w:sz w:val="20"/>
          <w:szCs w:val="20"/>
        </w:rPr>
        <w:t>Aigare, 67026904</w:t>
      </w:r>
    </w:p>
    <w:p w14:paraId="635B6F25" w14:textId="77777777" w:rsidR="008E1D2D" w:rsidRPr="008E1D2D" w:rsidRDefault="00000000" w:rsidP="008E1D2D">
      <w:pPr>
        <w:spacing w:after="0" w:line="240" w:lineRule="auto"/>
        <w:rPr>
          <w:rFonts w:ascii="Times New Roman" w:hAnsi="Times New Roman"/>
          <w:sz w:val="20"/>
          <w:szCs w:val="20"/>
        </w:rPr>
      </w:pPr>
      <w:r w:rsidRPr="008E1D2D">
        <w:rPr>
          <w:rFonts w:ascii="Times New Roman" w:hAnsi="Times New Roman"/>
          <w:sz w:val="20"/>
          <w:szCs w:val="20"/>
        </w:rPr>
        <w:t>ilze.aigare@varam.gov.lv</w:t>
      </w:r>
    </w:p>
    <w:p w14:paraId="45C3D581" w14:textId="77777777" w:rsidR="00E80A25" w:rsidRPr="00E80A25" w:rsidRDefault="00E80A25" w:rsidP="00E80A25">
      <w:pPr>
        <w:rPr>
          <w:rFonts w:ascii="Times New Roman" w:hAnsi="Times New Roman"/>
          <w:sz w:val="24"/>
          <w:szCs w:val="24"/>
        </w:rPr>
      </w:pPr>
    </w:p>
    <w:p w14:paraId="04E28165" w14:textId="77777777" w:rsidR="00E80A25" w:rsidRPr="00E80A25" w:rsidRDefault="00E80A25" w:rsidP="00E80A25">
      <w:pPr>
        <w:rPr>
          <w:rFonts w:ascii="Times New Roman" w:hAnsi="Times New Roman"/>
          <w:sz w:val="24"/>
          <w:szCs w:val="24"/>
        </w:rPr>
      </w:pPr>
    </w:p>
    <w:p w14:paraId="008AB6C5" w14:textId="77777777" w:rsidR="00E80A25" w:rsidRPr="00E80A25" w:rsidRDefault="00E80A25" w:rsidP="00E80A25">
      <w:pPr>
        <w:rPr>
          <w:rFonts w:ascii="Times New Roman" w:hAnsi="Times New Roman"/>
          <w:sz w:val="24"/>
          <w:szCs w:val="24"/>
        </w:rPr>
      </w:pPr>
    </w:p>
    <w:p w14:paraId="64924415" w14:textId="77777777" w:rsidR="00E80A25" w:rsidRPr="00E80A25" w:rsidRDefault="00E80A25" w:rsidP="00E80A25">
      <w:pPr>
        <w:rPr>
          <w:rFonts w:ascii="Times New Roman" w:hAnsi="Times New Roman"/>
          <w:sz w:val="24"/>
          <w:szCs w:val="24"/>
        </w:rPr>
      </w:pPr>
    </w:p>
    <w:p w14:paraId="5A4AD363" w14:textId="77777777" w:rsidR="00E80A25" w:rsidRPr="00E80A25" w:rsidRDefault="00E80A25" w:rsidP="00E80A25">
      <w:pPr>
        <w:rPr>
          <w:rFonts w:ascii="Times New Roman" w:hAnsi="Times New Roman"/>
          <w:sz w:val="24"/>
          <w:szCs w:val="24"/>
        </w:rPr>
      </w:pPr>
    </w:p>
    <w:p w14:paraId="039C68A4" w14:textId="77777777" w:rsidR="00E80A25" w:rsidRPr="00E80A25" w:rsidRDefault="00E80A25" w:rsidP="00E80A25">
      <w:pPr>
        <w:rPr>
          <w:rFonts w:ascii="Times New Roman" w:hAnsi="Times New Roman"/>
          <w:sz w:val="24"/>
          <w:szCs w:val="24"/>
        </w:rPr>
      </w:pPr>
    </w:p>
    <w:p w14:paraId="22670FBB" w14:textId="77777777" w:rsidR="00E80A25" w:rsidRPr="00E80A25" w:rsidRDefault="00E80A25" w:rsidP="00E80A25">
      <w:pPr>
        <w:rPr>
          <w:rFonts w:ascii="Times New Roman" w:hAnsi="Times New Roman"/>
          <w:sz w:val="24"/>
          <w:szCs w:val="24"/>
        </w:rPr>
      </w:pPr>
    </w:p>
    <w:p w14:paraId="66D33C98" w14:textId="77777777" w:rsidR="00E80A25" w:rsidRPr="00E80A25" w:rsidRDefault="00E80A25" w:rsidP="00E80A25">
      <w:pPr>
        <w:rPr>
          <w:rFonts w:ascii="Times New Roman" w:hAnsi="Times New Roman"/>
          <w:sz w:val="24"/>
          <w:szCs w:val="24"/>
        </w:rPr>
      </w:pPr>
    </w:p>
    <w:p w14:paraId="50C86DE2" w14:textId="77777777" w:rsidR="00E80A25" w:rsidRPr="00E80A25" w:rsidRDefault="00E80A25" w:rsidP="00E80A25">
      <w:pPr>
        <w:rPr>
          <w:rFonts w:ascii="Times New Roman" w:hAnsi="Times New Roman"/>
          <w:sz w:val="24"/>
          <w:szCs w:val="24"/>
        </w:rPr>
      </w:pPr>
    </w:p>
    <w:p w14:paraId="342C48B3" w14:textId="77777777" w:rsidR="00E80A25" w:rsidRPr="00E80A25" w:rsidRDefault="00E80A25" w:rsidP="00E80A25">
      <w:pPr>
        <w:rPr>
          <w:rFonts w:ascii="Times New Roman" w:hAnsi="Times New Roman"/>
          <w:sz w:val="24"/>
          <w:szCs w:val="24"/>
        </w:rPr>
      </w:pPr>
    </w:p>
    <w:p w14:paraId="21EDCD73" w14:textId="77777777" w:rsidR="00E80A25" w:rsidRDefault="00E80A25" w:rsidP="00954D5A">
      <w:pPr>
        <w:rPr>
          <w:rFonts w:ascii="Times New Roman" w:hAnsi="Times New Roman"/>
          <w:sz w:val="24"/>
          <w:szCs w:val="24"/>
        </w:rPr>
      </w:pPr>
    </w:p>
    <w:p w14:paraId="3AEF8720" w14:textId="77777777" w:rsidR="00E80A25" w:rsidRDefault="00E80A25" w:rsidP="00E80A25"/>
    <w:p w14:paraId="121FA202" w14:textId="77777777" w:rsidR="00E80A25" w:rsidRDefault="00E80A25" w:rsidP="00E80A25"/>
    <w:tbl>
      <w:tblPr>
        <w:tblW w:w="0" w:type="auto"/>
        <w:tblInd w:w="108" w:type="dxa"/>
        <w:tblLook w:val="04A0" w:firstRow="1" w:lastRow="0" w:firstColumn="1" w:lastColumn="0" w:noHBand="0" w:noVBand="1"/>
      </w:tblPr>
      <w:tblGrid>
        <w:gridCol w:w="8222"/>
      </w:tblGrid>
      <w:tr w:rsidR="008F0411" w14:paraId="4EB12069" w14:textId="77777777" w:rsidTr="00796CFC">
        <w:trPr>
          <w:cantSplit/>
          <w:trHeight w:val="579"/>
        </w:trPr>
        <w:tc>
          <w:tcPr>
            <w:tcW w:w="8222" w:type="dxa"/>
          </w:tcPr>
          <w:p w14:paraId="6296CFDC" w14:textId="77777777" w:rsidR="00E80A25" w:rsidRDefault="00000000" w:rsidP="00796CFC">
            <w:pPr>
              <w:pStyle w:val="BodyTextIndent"/>
              <w:ind w:left="0"/>
            </w:pPr>
            <w:bookmarkStart w:id="0" w:name="edoc_info" w:colFirst="0" w:colLast="0"/>
            <w:r>
              <w:t>ŠIS DOKUMENTS IR ELEKTRONISKI PARAKSTĪTS AR DROŠU ELEKTRONISKO PARAKSTU UN SATUR LAIKA ZĪMOGU</w:t>
            </w:r>
          </w:p>
        </w:tc>
      </w:tr>
      <w:bookmarkEnd w:id="0"/>
    </w:tbl>
    <w:p w14:paraId="7C352EC9" w14:textId="77777777" w:rsidR="002E1474" w:rsidRPr="00C27521" w:rsidRDefault="002E1474" w:rsidP="00954D5A">
      <w:pPr>
        <w:rPr>
          <w:rFonts w:ascii="Times New Roman" w:hAnsi="Times New Roman"/>
          <w:sz w:val="24"/>
          <w:szCs w:val="24"/>
        </w:rPr>
      </w:pPr>
    </w:p>
    <w:sectPr w:rsidR="002E1474" w:rsidRPr="00C27521" w:rsidSect="00F00D0E">
      <w:headerReference w:type="default" r:id="rId8"/>
      <w:headerReference w:type="first" r:id="rId9"/>
      <w:type w:val="continuous"/>
      <w:pgSz w:w="11920" w:h="16840"/>
      <w:pgMar w:top="1134" w:right="851" w:bottom="1701"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9C78D" w14:textId="77777777" w:rsidR="00F1633C" w:rsidRDefault="00F1633C">
      <w:pPr>
        <w:spacing w:after="0" w:line="240" w:lineRule="auto"/>
      </w:pPr>
      <w:r>
        <w:separator/>
      </w:r>
    </w:p>
  </w:endnote>
  <w:endnote w:type="continuationSeparator" w:id="0">
    <w:p w14:paraId="2DB14F87" w14:textId="77777777" w:rsidR="00F1633C" w:rsidRDefault="00F1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A60CE" w14:textId="77777777" w:rsidR="00F1633C" w:rsidRDefault="00F1633C">
      <w:pPr>
        <w:spacing w:after="0" w:line="240" w:lineRule="auto"/>
      </w:pPr>
      <w:r>
        <w:separator/>
      </w:r>
    </w:p>
  </w:footnote>
  <w:footnote w:type="continuationSeparator" w:id="0">
    <w:p w14:paraId="28AFF270" w14:textId="77777777" w:rsidR="00F1633C" w:rsidRDefault="00F1633C">
      <w:pPr>
        <w:spacing w:after="0" w:line="240" w:lineRule="auto"/>
      </w:pPr>
      <w:r>
        <w:continuationSeparator/>
      </w:r>
    </w:p>
  </w:footnote>
  <w:footnote w:id="1">
    <w:p w14:paraId="1B309E95" w14:textId="77777777" w:rsidR="00F00D0E" w:rsidRPr="007E1F2E" w:rsidRDefault="00000000" w:rsidP="00F00D0E">
      <w:pPr>
        <w:pStyle w:val="FootnoteText"/>
        <w:rPr>
          <w:rFonts w:ascii="Times New Roman" w:hAnsi="Times New Roman" w:cs="Times New Roman"/>
        </w:rPr>
      </w:pPr>
      <w:r w:rsidRPr="007E1F2E">
        <w:rPr>
          <w:rStyle w:val="FootnoteReference"/>
          <w:rFonts w:ascii="Times New Roman" w:hAnsi="Times New Roman" w:cs="Times New Roman"/>
        </w:rPr>
        <w:footnoteRef/>
      </w:r>
      <w:r w:rsidRPr="007E1F2E">
        <w:rPr>
          <w:rFonts w:ascii="Times New Roman" w:hAnsi="Times New Roman" w:cs="Times New Roman"/>
        </w:rPr>
        <w:t xml:space="preserve"> </w:t>
      </w:r>
      <w:hyperlink r:id="rId1" w:anchor="document_23665" w:history="1">
        <w:r w:rsidRPr="007E1F2E">
          <w:rPr>
            <w:rStyle w:val="Hyperlink"/>
            <w:rFonts w:ascii="Times New Roman" w:hAnsi="Times New Roman" w:cs="Times New Roman"/>
          </w:rPr>
          <w:t>https://geolatvija.lv/geo/tapis#document_23665</w:t>
        </w:r>
      </w:hyperlink>
      <w:r w:rsidRPr="007E1F2E">
        <w:rPr>
          <w:rFonts w:ascii="Times New Roman" w:hAnsi="Times New Roman" w:cs="Times New Roman"/>
        </w:rPr>
        <w:t xml:space="preserve"> ;</w:t>
      </w:r>
    </w:p>
  </w:footnote>
  <w:footnote w:id="2">
    <w:p w14:paraId="33408B0D" w14:textId="77777777" w:rsidR="00F00D0E" w:rsidRPr="00266086" w:rsidRDefault="00000000" w:rsidP="00F00D0E">
      <w:pPr>
        <w:pStyle w:val="FootnoteText"/>
        <w:rPr>
          <w:rFonts w:ascii="Times New Roman" w:hAnsi="Times New Roman" w:cs="Times New Roman"/>
        </w:rPr>
      </w:pPr>
      <w:r w:rsidRPr="00266086">
        <w:rPr>
          <w:rStyle w:val="FootnoteReference"/>
          <w:rFonts w:ascii="Times New Roman" w:hAnsi="Times New Roman" w:cs="Times New Roman"/>
        </w:rPr>
        <w:footnoteRef/>
      </w:r>
      <w:r w:rsidRPr="00266086">
        <w:rPr>
          <w:rFonts w:ascii="Times New Roman" w:hAnsi="Times New Roman" w:cs="Times New Roman"/>
        </w:rPr>
        <w:t xml:space="preserve"> </w:t>
      </w:r>
      <w:hyperlink r:id="rId2" w:history="1">
        <w:r w:rsidRPr="00266086">
          <w:rPr>
            <w:rStyle w:val="Hyperlink"/>
            <w:rFonts w:ascii="Times New Roman" w:hAnsi="Times New Roman" w:cs="Times New Roman"/>
          </w:rPr>
          <w:t>https://tapis.gov.lv/tapis/lv/downloads/146991</w:t>
        </w:r>
      </w:hyperlink>
      <w:r w:rsidRPr="00266086">
        <w:rPr>
          <w:rFonts w:ascii="Times New Roman" w:hAnsi="Times New Roman" w:cs="Times New Roman"/>
        </w:rPr>
        <w:t xml:space="preserve"> </w:t>
      </w:r>
      <w:r>
        <w:rPr>
          <w:rFonts w:ascii="Times New Roman" w:hAnsi="Times New Roman" w:cs="Times New Roman"/>
        </w:rPr>
        <w:t>;</w:t>
      </w:r>
    </w:p>
  </w:footnote>
  <w:footnote w:id="3">
    <w:p w14:paraId="4E235228" w14:textId="77777777" w:rsidR="00F00D0E" w:rsidRPr="00266086" w:rsidRDefault="00000000" w:rsidP="00F00D0E">
      <w:pPr>
        <w:pStyle w:val="FootnoteText"/>
        <w:rPr>
          <w:rFonts w:ascii="Times New Roman" w:hAnsi="Times New Roman" w:cs="Times New Roman"/>
        </w:rPr>
      </w:pPr>
      <w:r w:rsidRPr="00266086">
        <w:rPr>
          <w:rStyle w:val="FootnoteReference"/>
          <w:rFonts w:ascii="Times New Roman" w:hAnsi="Times New Roman" w:cs="Times New Roman"/>
        </w:rPr>
        <w:footnoteRef/>
      </w:r>
      <w:r w:rsidRPr="00266086">
        <w:rPr>
          <w:rFonts w:ascii="Times New Roman" w:hAnsi="Times New Roman" w:cs="Times New Roman"/>
        </w:rPr>
        <w:t xml:space="preserve"> </w:t>
      </w:r>
      <w:hyperlink r:id="rId3" w:history="1">
        <w:r w:rsidRPr="00A52CBF">
          <w:rPr>
            <w:rStyle w:val="Hyperlink"/>
            <w:rFonts w:ascii="Times New Roman" w:hAnsi="Times New Roman" w:cs="Times New Roman"/>
          </w:rPr>
          <w:t>https://tapis.gov.lv/tapis/lv/downloads/146993</w:t>
        </w:r>
      </w:hyperlink>
      <w:r>
        <w:rPr>
          <w:rFonts w:ascii="Times New Roman" w:hAnsi="Times New Roman" w:cs="Times New Roman"/>
        </w:rPr>
        <w:t xml:space="preserve"> ;</w:t>
      </w:r>
    </w:p>
  </w:footnote>
  <w:footnote w:id="4">
    <w:p w14:paraId="3C13999B" w14:textId="77777777" w:rsidR="00F00D0E" w:rsidRPr="00C758C4" w:rsidRDefault="00000000" w:rsidP="00F00D0E">
      <w:pPr>
        <w:pStyle w:val="FootnoteText"/>
        <w:rPr>
          <w:rFonts w:ascii="Times New Roman" w:hAnsi="Times New Roman" w:cs="Times New Roman"/>
        </w:rPr>
      </w:pPr>
      <w:r w:rsidRPr="00C758C4">
        <w:rPr>
          <w:rStyle w:val="FootnoteReference"/>
          <w:rFonts w:ascii="Times New Roman" w:hAnsi="Times New Roman" w:cs="Times New Roman"/>
        </w:rPr>
        <w:footnoteRef/>
      </w:r>
      <w:r w:rsidRPr="00C758C4">
        <w:rPr>
          <w:rFonts w:ascii="Times New Roman" w:hAnsi="Times New Roman" w:cs="Times New Roman"/>
        </w:rPr>
        <w:t xml:space="preserve"> </w:t>
      </w:r>
      <w:hyperlink r:id="rId4" w:history="1">
        <w:r w:rsidR="00C758C4" w:rsidRPr="00C758C4">
          <w:rPr>
            <w:rStyle w:val="Hyperlink"/>
            <w:rFonts w:ascii="Times New Roman" w:hAnsi="Times New Roman" w:cs="Times New Roman"/>
          </w:rPr>
          <w:t>https://www.vestnesis.lv/op/2022/170.15</w:t>
        </w:r>
      </w:hyperlink>
      <w:r w:rsidR="00C758C4" w:rsidRPr="00C758C4">
        <w:rPr>
          <w:rFonts w:ascii="Times New Roman" w:hAnsi="Times New Roman" w:cs="Times New Roman"/>
        </w:rPr>
        <w:t xml:space="preserve"> </w:t>
      </w:r>
      <w:r w:rsidR="00E3434B">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90517"/>
      <w:docPartObj>
        <w:docPartGallery w:val="Page Numbers (Top of Page)"/>
        <w:docPartUnique/>
      </w:docPartObj>
    </w:sdtPr>
    <w:sdtEndPr>
      <w:rPr>
        <w:rFonts w:ascii="Times New Roman" w:hAnsi="Times New Roman"/>
        <w:noProof/>
      </w:rPr>
    </w:sdtEndPr>
    <w:sdtContent>
      <w:p w14:paraId="79C0ECA1" w14:textId="77777777" w:rsidR="008E1D2D" w:rsidRPr="008A160C" w:rsidRDefault="00000000">
        <w:pPr>
          <w:pStyle w:val="Header"/>
          <w:jc w:val="center"/>
          <w:rPr>
            <w:rFonts w:ascii="Times New Roman" w:hAnsi="Times New Roman"/>
          </w:rPr>
        </w:pPr>
        <w:r w:rsidRPr="008A160C">
          <w:rPr>
            <w:rFonts w:ascii="Times New Roman" w:hAnsi="Times New Roman"/>
          </w:rPr>
          <w:fldChar w:fldCharType="begin"/>
        </w:r>
        <w:r w:rsidRPr="008A160C">
          <w:rPr>
            <w:rFonts w:ascii="Times New Roman" w:hAnsi="Times New Roman"/>
          </w:rPr>
          <w:instrText xml:space="preserve"> PAGE   \* MERGEFORMAT </w:instrText>
        </w:r>
        <w:r w:rsidRPr="008A160C">
          <w:rPr>
            <w:rFonts w:ascii="Times New Roman" w:hAnsi="Times New Roman"/>
          </w:rPr>
          <w:fldChar w:fldCharType="separate"/>
        </w:r>
        <w:r w:rsidRPr="008A160C">
          <w:rPr>
            <w:rFonts w:ascii="Times New Roman" w:hAnsi="Times New Roman"/>
            <w:noProof/>
          </w:rPr>
          <w:t>2</w:t>
        </w:r>
        <w:r w:rsidRPr="008A160C">
          <w:rPr>
            <w:rFonts w:ascii="Times New Roman" w:hAnsi="Times New Roman"/>
            <w:noProof/>
          </w:rPr>
          <w:fldChar w:fldCharType="end"/>
        </w:r>
      </w:p>
    </w:sdtContent>
  </w:sdt>
  <w:p w14:paraId="7942DEB6" w14:textId="77777777" w:rsidR="005D2CFC" w:rsidRDefault="005D2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6BB6" w14:textId="77777777" w:rsidR="00B82CCF" w:rsidRDefault="00B82CCF" w:rsidP="00B82CCF">
    <w:pPr>
      <w:pStyle w:val="Header"/>
      <w:rPr>
        <w:rFonts w:ascii="Times New Roman" w:hAnsi="Times New Roman"/>
      </w:rPr>
    </w:pPr>
  </w:p>
  <w:p w14:paraId="5864FC2F" w14:textId="77777777" w:rsidR="00B82CCF" w:rsidRDefault="00B82CCF" w:rsidP="00B82CCF">
    <w:pPr>
      <w:pStyle w:val="Header"/>
      <w:rPr>
        <w:rFonts w:ascii="Times New Roman" w:hAnsi="Times New Roman"/>
      </w:rPr>
    </w:pPr>
  </w:p>
  <w:p w14:paraId="352B7376" w14:textId="77777777" w:rsidR="00B82CCF" w:rsidRDefault="00B82CCF" w:rsidP="00B82CCF">
    <w:pPr>
      <w:pStyle w:val="Header"/>
      <w:rPr>
        <w:rFonts w:ascii="Times New Roman" w:hAnsi="Times New Roman"/>
      </w:rPr>
    </w:pPr>
  </w:p>
  <w:p w14:paraId="5EF94E48" w14:textId="77777777" w:rsidR="00B82CCF" w:rsidRDefault="00B82CCF" w:rsidP="00B82CCF">
    <w:pPr>
      <w:pStyle w:val="Header"/>
      <w:rPr>
        <w:rFonts w:ascii="Times New Roman" w:hAnsi="Times New Roman"/>
      </w:rPr>
    </w:pPr>
  </w:p>
  <w:p w14:paraId="1D3D06E3" w14:textId="77777777" w:rsidR="00B82CCF" w:rsidRDefault="00B82CCF" w:rsidP="00B82CCF">
    <w:pPr>
      <w:pStyle w:val="Header"/>
      <w:rPr>
        <w:rFonts w:ascii="Times New Roman" w:hAnsi="Times New Roman"/>
      </w:rPr>
    </w:pPr>
  </w:p>
  <w:p w14:paraId="493DE710" w14:textId="77777777" w:rsidR="00B82CCF" w:rsidRDefault="00B82CCF" w:rsidP="00B82CCF">
    <w:pPr>
      <w:pStyle w:val="Header"/>
      <w:rPr>
        <w:rFonts w:ascii="Times New Roman" w:hAnsi="Times New Roman"/>
      </w:rPr>
    </w:pPr>
  </w:p>
  <w:p w14:paraId="66D63E48" w14:textId="77777777" w:rsidR="00B82CCF" w:rsidRDefault="00B82CCF" w:rsidP="00B82CCF">
    <w:pPr>
      <w:pStyle w:val="Header"/>
      <w:rPr>
        <w:rFonts w:ascii="Times New Roman" w:hAnsi="Times New Roman"/>
      </w:rPr>
    </w:pPr>
  </w:p>
  <w:p w14:paraId="44203875" w14:textId="77777777" w:rsidR="00B82CCF" w:rsidRDefault="00B82CCF" w:rsidP="00B82CCF">
    <w:pPr>
      <w:pStyle w:val="Header"/>
      <w:rPr>
        <w:rFonts w:ascii="Times New Roman" w:hAnsi="Times New Roman"/>
      </w:rPr>
    </w:pPr>
  </w:p>
  <w:p w14:paraId="2322B45A" w14:textId="77777777" w:rsidR="00B82CCF" w:rsidRDefault="00B82CCF" w:rsidP="00B82CCF">
    <w:pPr>
      <w:pStyle w:val="Header"/>
      <w:rPr>
        <w:rFonts w:ascii="Times New Roman" w:hAnsi="Times New Roman"/>
      </w:rPr>
    </w:pPr>
  </w:p>
  <w:p w14:paraId="056D9DFE" w14:textId="77777777" w:rsidR="00B82CCF" w:rsidRDefault="00B82CCF" w:rsidP="00B82CCF">
    <w:pPr>
      <w:pStyle w:val="Header"/>
      <w:rPr>
        <w:rFonts w:ascii="Times New Roman" w:hAnsi="Times New Roman"/>
      </w:rPr>
    </w:pPr>
  </w:p>
  <w:p w14:paraId="5952BCB7" w14:textId="77777777" w:rsidR="00B82CCF" w:rsidRPr="00815277" w:rsidRDefault="00000000" w:rsidP="00B82CCF">
    <w:pPr>
      <w:pStyle w:val="Header"/>
      <w:rPr>
        <w:rFonts w:ascii="Times New Roman" w:hAnsi="Times New Roman"/>
      </w:rPr>
    </w:pPr>
    <w:r>
      <w:rPr>
        <w:noProof/>
        <w:lang w:eastAsia="lv-LV"/>
      </w:rPr>
      <w:drawing>
        <wp:anchor distT="0" distB="0" distL="114300" distR="114300" simplePos="0" relativeHeight="251658240" behindDoc="1" locked="0" layoutInCell="1" allowOverlap="1" wp14:anchorId="4ADAAEA2" wp14:editId="426A5485">
          <wp:simplePos x="0" y="0"/>
          <wp:positionH relativeFrom="page">
            <wp:posOffset>1217930</wp:posOffset>
          </wp:positionH>
          <wp:positionV relativeFrom="page">
            <wp:posOffset>742950</wp:posOffset>
          </wp:positionV>
          <wp:extent cx="5671820" cy="1033145"/>
          <wp:effectExtent l="0" t="0" r="5080" b="0"/>
          <wp:wrapNone/>
          <wp:docPr id="13"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anchor>
      </w:drawing>
    </w:r>
    <w:r>
      <w:rPr>
        <w:noProof/>
        <w:lang w:eastAsia="lv-LV"/>
      </w:rPr>
      <mc:AlternateContent>
        <mc:Choice Requires="wps">
          <w:drawing>
            <wp:anchor distT="0" distB="0" distL="114300" distR="114300" simplePos="0" relativeHeight="251661312" behindDoc="1" locked="0" layoutInCell="1" allowOverlap="1" wp14:anchorId="043939BA" wp14:editId="22684C05">
              <wp:simplePos x="0" y="0"/>
              <wp:positionH relativeFrom="page">
                <wp:posOffset>1171575</wp:posOffset>
              </wp:positionH>
              <wp:positionV relativeFrom="page">
                <wp:posOffset>2030730</wp:posOffset>
              </wp:positionV>
              <wp:extent cx="5838825" cy="314325"/>
              <wp:effectExtent l="0" t="0" r="9525" b="9525"/>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1C742" w14:textId="77777777" w:rsidR="00B82CCF" w:rsidRDefault="00000000"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00E928E8"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43939BA"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" filled="f" stroked="f">
              <v:textbox inset="0,0,0,0">
                <w:txbxContent>
                  <w:p w14:paraId="19D1C742" w14:textId="77777777" w:rsidR="00B82CCF" w:rsidRDefault="00000000" w:rsidP="00B82CCF">
                    <w:pPr>
                      <w:spacing w:after="0" w:line="194" w:lineRule="exact"/>
                      <w:ind w:left="20" w:right="-45"/>
                      <w:jc w:val="center"/>
                      <w:rPr>
                        <w:rFonts w:ascii="Times New Roman" w:eastAsia="Times New Roman" w:hAnsi="Times New Roman"/>
                        <w:sz w:val="17"/>
                        <w:szCs w:val="17"/>
                      </w:rPr>
                    </w:pPr>
                    <w:r w:rsidRPr="00222A7A">
                      <w:rPr>
                        <w:rFonts w:ascii="Times New Roman" w:eastAsia="Times New Roman" w:hAnsi="Times New Roman"/>
                        <w:color w:val="231F20"/>
                        <w:sz w:val="17"/>
                        <w:szCs w:val="17"/>
                      </w:rPr>
                      <w:t xml:space="preserve">Peldu iela 25, Rīga, LV-1494, tālr. </w:t>
                    </w:r>
                    <w:r w:rsidR="00E928E8" w:rsidRPr="00E928E8">
                      <w:rPr>
                        <w:rFonts w:ascii="Times New Roman" w:eastAsia="Times New Roman" w:hAnsi="Times New Roman"/>
                        <w:color w:val="231F20"/>
                        <w:sz w:val="17"/>
                        <w:szCs w:val="17"/>
                      </w:rPr>
                      <w:t>66016740</w:t>
                    </w:r>
                    <w:r w:rsidRPr="00222A7A">
                      <w:rPr>
                        <w:rFonts w:ascii="Times New Roman" w:eastAsia="Times New Roman" w:hAnsi="Times New Roman"/>
                        <w:color w:val="231F20"/>
                        <w:sz w:val="17"/>
                        <w:szCs w:val="17"/>
                      </w:rPr>
                      <w:t>, e-pasts pasts@varam.gov.lv, www.varam.gov.lv</w:t>
                    </w:r>
                  </w:p>
                </w:txbxContent>
              </v:textbox>
              <w10:wrap anchorx="page" anchory="page"/>
            </v:shape>
          </w:pict>
        </mc:Fallback>
      </mc:AlternateContent>
    </w:r>
    <w:r>
      <w:rPr>
        <w:noProof/>
        <w:lang w:eastAsia="lv-LV"/>
      </w:rPr>
      <mc:AlternateContent>
        <mc:Choice Requires="wpg">
          <w:drawing>
            <wp:anchor distT="0" distB="0" distL="114300" distR="114300" simplePos="0" relativeHeight="251659264" behindDoc="1" locked="0" layoutInCell="1" allowOverlap="1" wp14:anchorId="16391F2E" wp14:editId="286DE681">
              <wp:simplePos x="0" y="0"/>
              <wp:positionH relativeFrom="page">
                <wp:posOffset>1850390</wp:posOffset>
              </wp:positionH>
              <wp:positionV relativeFrom="page">
                <wp:posOffset>1903095</wp:posOffset>
              </wp:positionV>
              <wp:extent cx="4397375" cy="1270"/>
              <wp:effectExtent l="0" t="0" r="22225" b="1778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C1E7B85" id="Group 41" o:spid="_x0000_s1026" style="position:absolute;margin-left:145.7pt;margin-top:149.85pt;width:346.25pt;height:.1pt;z-index:-251657216;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">
              <v:shape id="Freeform 4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561E8F19" w14:textId="77777777" w:rsidR="00B82CCF" w:rsidRDefault="00B82C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num w:numId="1" w16cid:durableId="1794712504">
    <w:abstractNumId w:val="10"/>
  </w:num>
  <w:num w:numId="2" w16cid:durableId="767193306">
    <w:abstractNumId w:val="8"/>
  </w:num>
  <w:num w:numId="3" w16cid:durableId="882524817">
    <w:abstractNumId w:val="7"/>
  </w:num>
  <w:num w:numId="4" w16cid:durableId="1676804602">
    <w:abstractNumId w:val="6"/>
  </w:num>
  <w:num w:numId="5" w16cid:durableId="1635212302">
    <w:abstractNumId w:val="5"/>
  </w:num>
  <w:num w:numId="6" w16cid:durableId="451361363">
    <w:abstractNumId w:val="9"/>
  </w:num>
  <w:num w:numId="7" w16cid:durableId="1237128336">
    <w:abstractNumId w:val="4"/>
  </w:num>
  <w:num w:numId="8" w16cid:durableId="2006931147">
    <w:abstractNumId w:val="3"/>
  </w:num>
  <w:num w:numId="9" w16cid:durableId="518079878">
    <w:abstractNumId w:val="2"/>
  </w:num>
  <w:num w:numId="10" w16cid:durableId="322316967">
    <w:abstractNumId w:val="1"/>
  </w:num>
  <w:num w:numId="11" w16cid:durableId="2093116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F2"/>
    <w:rsid w:val="00104AFF"/>
    <w:rsid w:val="001E7097"/>
    <w:rsid w:val="00222A7A"/>
    <w:rsid w:val="0024412F"/>
    <w:rsid w:val="00266086"/>
    <w:rsid w:val="002E1474"/>
    <w:rsid w:val="002F4027"/>
    <w:rsid w:val="00304E27"/>
    <w:rsid w:val="00430562"/>
    <w:rsid w:val="004C53AB"/>
    <w:rsid w:val="004C5EC4"/>
    <w:rsid w:val="005D2CFC"/>
    <w:rsid w:val="006E1219"/>
    <w:rsid w:val="00705E88"/>
    <w:rsid w:val="00722171"/>
    <w:rsid w:val="00796CFC"/>
    <w:rsid w:val="007E1F2E"/>
    <w:rsid w:val="00815277"/>
    <w:rsid w:val="0082050D"/>
    <w:rsid w:val="00842536"/>
    <w:rsid w:val="008A160C"/>
    <w:rsid w:val="008E1D2D"/>
    <w:rsid w:val="008E2ADA"/>
    <w:rsid w:val="008F0411"/>
    <w:rsid w:val="00954D5A"/>
    <w:rsid w:val="00972782"/>
    <w:rsid w:val="00990362"/>
    <w:rsid w:val="00A47CF6"/>
    <w:rsid w:val="00A52CBF"/>
    <w:rsid w:val="00AA3199"/>
    <w:rsid w:val="00AD3CAF"/>
    <w:rsid w:val="00B0461A"/>
    <w:rsid w:val="00B82CCF"/>
    <w:rsid w:val="00C06A07"/>
    <w:rsid w:val="00C2375C"/>
    <w:rsid w:val="00C27521"/>
    <w:rsid w:val="00C758C4"/>
    <w:rsid w:val="00D812A9"/>
    <w:rsid w:val="00D92A72"/>
    <w:rsid w:val="00DA7526"/>
    <w:rsid w:val="00E3434B"/>
    <w:rsid w:val="00E80A25"/>
    <w:rsid w:val="00E928E8"/>
    <w:rsid w:val="00ED6121"/>
    <w:rsid w:val="00F00D0E"/>
    <w:rsid w:val="00F1633C"/>
    <w:rsid w:val="00F7215C"/>
    <w:rsid w:val="00F950F2"/>
    <w:rsid w:val="00FE78F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4187"/>
  <w15:docId w15:val="{DE64444E-3E25-496E-9050-1CC3120D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paragraph" w:styleId="BodyTextIndent">
    <w:name w:val="Body Text Indent"/>
    <w:basedOn w:val="Normal"/>
    <w:link w:val="BodyTextIndentChar"/>
    <w:uiPriority w:val="99"/>
    <w:unhideWhenUsed/>
    <w:rsid w:val="00E80A25"/>
    <w:pPr>
      <w:widowControl/>
      <w:spacing w:before="120" w:after="120" w:line="240" w:lineRule="auto"/>
      <w:ind w:left="283"/>
    </w:pPr>
    <w:rPr>
      <w:rFonts w:ascii="Times New Roman" w:eastAsia="Times New Roman" w:hAnsi="Times New Roman"/>
      <w:sz w:val="20"/>
      <w:szCs w:val="20"/>
    </w:rPr>
  </w:style>
  <w:style w:type="character" w:customStyle="1" w:styleId="BodyTextIndentChar">
    <w:name w:val="Body Text Indent Char"/>
    <w:basedOn w:val="DefaultParagraphFont"/>
    <w:link w:val="BodyTextIndent"/>
    <w:uiPriority w:val="99"/>
    <w:rsid w:val="00E80A25"/>
    <w:rPr>
      <w:rFonts w:ascii="Times New Roman" w:eastAsia="Times New Roman" w:hAnsi="Times New Roman"/>
      <w:lang w:eastAsia="en-US"/>
    </w:rPr>
  </w:style>
  <w:style w:type="paragraph" w:styleId="FootnoteText">
    <w:name w:val="footnote text"/>
    <w:aliases w:val="Char Char Char,Footnote Text1 Char"/>
    <w:basedOn w:val="Normal"/>
    <w:link w:val="FootnoteTextChar"/>
    <w:uiPriority w:val="99"/>
    <w:unhideWhenUsed/>
    <w:rsid w:val="00F00D0E"/>
    <w:pPr>
      <w:widowControl/>
      <w:spacing w:after="0" w:line="240" w:lineRule="auto"/>
    </w:pPr>
    <w:rPr>
      <w:rFonts w:asciiTheme="minorHAnsi" w:eastAsiaTheme="minorHAnsi" w:hAnsiTheme="minorHAnsi" w:cstheme="minorBidi"/>
      <w:sz w:val="20"/>
      <w:szCs w:val="20"/>
    </w:rPr>
  </w:style>
  <w:style w:type="character" w:customStyle="1" w:styleId="FootnoteTextChar">
    <w:name w:val="Footnote Text Char"/>
    <w:aliases w:val="Char Char Char Char1,Footnote Text1 Char Char"/>
    <w:basedOn w:val="DefaultParagraphFont"/>
    <w:link w:val="FootnoteText"/>
    <w:uiPriority w:val="99"/>
    <w:rsid w:val="00F00D0E"/>
    <w:rPr>
      <w:rFonts w:asciiTheme="minorHAnsi" w:eastAsiaTheme="minorHAnsi" w:hAnsiTheme="minorHAnsi" w:cstheme="minorBidi"/>
      <w:lang w:eastAsia="en-US"/>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basedOn w:val="DefaultParagraphFont"/>
    <w:link w:val="CharCharCharChar"/>
    <w:uiPriority w:val="99"/>
    <w:unhideWhenUsed/>
    <w:qFormat/>
    <w:rsid w:val="00F00D0E"/>
    <w:rPr>
      <w:vertAlign w:val="superscript"/>
    </w:rPr>
  </w:style>
  <w:style w:type="paragraph" w:customStyle="1" w:styleId="CharCharCharChar">
    <w:name w:val="Char Char Char Char"/>
    <w:aliases w:val="Char2"/>
    <w:basedOn w:val="Normal"/>
    <w:next w:val="Normal"/>
    <w:link w:val="FootnoteReference"/>
    <w:uiPriority w:val="99"/>
    <w:rsid w:val="00F00D0E"/>
    <w:pPr>
      <w:keepNext/>
      <w:keepLines/>
      <w:widowControl/>
      <w:spacing w:before="120" w:after="160" w:line="240" w:lineRule="exact"/>
      <w:jc w:val="both"/>
      <w:outlineLvl w:val="0"/>
    </w:pPr>
    <w:rPr>
      <w:sz w:val="20"/>
      <w:szCs w:val="20"/>
      <w:vertAlign w:val="superscript"/>
      <w:lang w:eastAsia="lv-LV"/>
    </w:rPr>
  </w:style>
  <w:style w:type="character" w:styleId="UnresolvedMention">
    <w:name w:val="Unresolved Mention"/>
    <w:basedOn w:val="DefaultParagraphFont"/>
    <w:uiPriority w:val="99"/>
    <w:semiHidden/>
    <w:unhideWhenUsed/>
    <w:rsid w:val="00C758C4"/>
    <w:rPr>
      <w:color w:val="605E5C"/>
      <w:shd w:val="clear" w:color="auto" w:fill="E1DFDD"/>
    </w:rPr>
  </w:style>
  <w:style w:type="character" w:styleId="FollowedHyperlink">
    <w:name w:val="FollowedHyperlink"/>
    <w:basedOn w:val="DefaultParagraphFont"/>
    <w:uiPriority w:val="99"/>
    <w:semiHidden/>
    <w:unhideWhenUsed/>
    <w:rsid w:val="008A16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apis.palidziba@vara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tapis.gov.lv/tapis/lv/downloads/146993" TargetMode="External"/><Relationship Id="rId2" Type="http://schemas.openxmlformats.org/officeDocument/2006/relationships/hyperlink" Target="https://tapis.gov.lv/tapis/lv/downloads/146991" TargetMode="External"/><Relationship Id="rId1" Type="http://schemas.openxmlformats.org/officeDocument/2006/relationships/hyperlink" Target="https://geolatvija.lv/geo/tapis" TargetMode="External"/><Relationship Id="rId4" Type="http://schemas.openxmlformats.org/officeDocument/2006/relationships/hyperlink" Target="https://www.vestnesis.lv/op/2022/170.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1294</Words>
  <Characters>738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Nataļja Tropkina</cp:lastModifiedBy>
  <cp:revision>2</cp:revision>
  <dcterms:created xsi:type="dcterms:W3CDTF">2022-09-15T18:05:00Z</dcterms:created>
  <dcterms:modified xsi:type="dcterms:W3CDTF">2022-09-15T18:05:00Z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