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9828" w14:textId="659DEB86" w:rsidR="001E1F64" w:rsidRDefault="001E1F64" w:rsidP="001E1F64">
      <w:pPr>
        <w:pStyle w:val="Title"/>
        <w:spacing w:line="276" w:lineRule="auto"/>
        <w:ind w:right="222"/>
        <w:jc w:val="right"/>
        <w:rPr>
          <w:sz w:val="28"/>
          <w:szCs w:val="28"/>
        </w:rPr>
      </w:pPr>
      <w:r w:rsidRPr="001E1F64">
        <w:rPr>
          <w:sz w:val="28"/>
          <w:szCs w:val="28"/>
        </w:rPr>
        <w:t>19.pielikums</w:t>
      </w:r>
    </w:p>
    <w:p w14:paraId="394ADA89" w14:textId="77777777" w:rsidR="001E1F64" w:rsidRPr="001E1F64" w:rsidRDefault="001E1F64" w:rsidP="001E1F64">
      <w:pPr>
        <w:pStyle w:val="Title"/>
        <w:spacing w:line="276" w:lineRule="auto"/>
        <w:ind w:right="222"/>
        <w:jc w:val="right"/>
        <w:rPr>
          <w:sz w:val="28"/>
          <w:szCs w:val="28"/>
        </w:rPr>
      </w:pPr>
    </w:p>
    <w:p w14:paraId="234CA0E4" w14:textId="7D8CBD85" w:rsidR="00C404BC" w:rsidRDefault="00000000" w:rsidP="001E1F64">
      <w:pPr>
        <w:pStyle w:val="Title"/>
        <w:spacing w:line="276" w:lineRule="auto"/>
        <w:ind w:right="81"/>
      </w:pPr>
      <w:r>
        <w:rPr>
          <w:color w:val="C00000"/>
        </w:rPr>
        <w:t>Informācija</w:t>
      </w:r>
      <w:r>
        <w:rPr>
          <w:color w:val="C00000"/>
          <w:spacing w:val="-11"/>
        </w:rPr>
        <w:t xml:space="preserve"> </w:t>
      </w:r>
      <w:r>
        <w:rPr>
          <w:color w:val="C00000"/>
        </w:rPr>
        <w:t>iedzīvotājiem,</w:t>
      </w:r>
      <w:r>
        <w:rPr>
          <w:color w:val="C00000"/>
          <w:spacing w:val="-14"/>
        </w:rPr>
        <w:t xml:space="preserve"> </w:t>
      </w:r>
      <w:r>
        <w:rPr>
          <w:color w:val="C00000"/>
        </w:rPr>
        <w:t>kā</w:t>
      </w:r>
      <w:r>
        <w:rPr>
          <w:color w:val="C00000"/>
          <w:spacing w:val="-14"/>
        </w:rPr>
        <w:t xml:space="preserve"> </w:t>
      </w:r>
      <w:r>
        <w:rPr>
          <w:color w:val="C00000"/>
        </w:rPr>
        <w:t>rīkoties, ja jūtama traucējoša smaka</w:t>
      </w:r>
    </w:p>
    <w:p w14:paraId="4DC50E90" w14:textId="77777777" w:rsidR="00C404BC" w:rsidRDefault="00000000" w:rsidP="001E1F64">
      <w:pPr>
        <w:pStyle w:val="BodyText"/>
        <w:spacing w:before="320" w:line="379" w:lineRule="auto"/>
        <w:ind w:right="81"/>
      </w:pPr>
      <w:r>
        <w:t>Vispārēja</w:t>
      </w:r>
      <w:r>
        <w:rPr>
          <w:spacing w:val="-4"/>
        </w:rPr>
        <w:t xml:space="preserve"> </w:t>
      </w:r>
      <w:r>
        <w:t>informācija:</w:t>
      </w:r>
      <w:r>
        <w:rPr>
          <w:spacing w:val="-3"/>
        </w:rPr>
        <w:t xml:space="preserve"> </w:t>
      </w:r>
      <w:r>
        <w:t>smaka</w:t>
      </w:r>
      <w:r>
        <w:rPr>
          <w:spacing w:val="-6"/>
        </w:rPr>
        <w:t xml:space="preserve"> </w:t>
      </w:r>
      <w:r>
        <w:t>ir</w:t>
      </w:r>
      <w:r>
        <w:rPr>
          <w:spacing w:val="-4"/>
        </w:rPr>
        <w:t xml:space="preserve"> </w:t>
      </w:r>
      <w:r>
        <w:t>nepatīkama</w:t>
      </w:r>
      <w:r>
        <w:rPr>
          <w:spacing w:val="-5"/>
        </w:rPr>
        <w:t xml:space="preserve"> </w:t>
      </w:r>
      <w:r>
        <w:t>un</w:t>
      </w:r>
      <w:r>
        <w:rPr>
          <w:spacing w:val="-4"/>
        </w:rPr>
        <w:t xml:space="preserve"> </w:t>
      </w:r>
      <w:r>
        <w:t>traucējoša</w:t>
      </w:r>
      <w:r>
        <w:rPr>
          <w:spacing w:val="-3"/>
        </w:rPr>
        <w:t xml:space="preserve"> </w:t>
      </w:r>
      <w:r>
        <w:t>ar</w:t>
      </w:r>
      <w:r>
        <w:rPr>
          <w:spacing w:val="-4"/>
        </w:rPr>
        <w:t xml:space="preserve"> </w:t>
      </w:r>
      <w:r>
        <w:t>ožu</w:t>
      </w:r>
      <w:r>
        <w:rPr>
          <w:spacing w:val="-4"/>
        </w:rPr>
        <w:t xml:space="preserve"> </w:t>
      </w:r>
      <w:r>
        <w:t>uztverama</w:t>
      </w:r>
      <w:r>
        <w:rPr>
          <w:spacing w:val="-4"/>
        </w:rPr>
        <w:t xml:space="preserve"> </w:t>
      </w:r>
      <w:r>
        <w:t>sajūta. Smakas izcelsme saistāma ar:</w:t>
      </w:r>
    </w:p>
    <w:p w14:paraId="1BCC8BF2" w14:textId="77777777" w:rsidR="00C404BC" w:rsidRDefault="00000000" w:rsidP="001E1F64">
      <w:pPr>
        <w:pStyle w:val="ListParagraph"/>
        <w:numPr>
          <w:ilvl w:val="0"/>
          <w:numId w:val="1"/>
        </w:numPr>
        <w:tabs>
          <w:tab w:val="left" w:pos="719"/>
        </w:tabs>
        <w:spacing w:before="1"/>
        <w:ind w:left="719" w:right="81" w:hanging="359"/>
        <w:jc w:val="both"/>
        <w:rPr>
          <w:sz w:val="24"/>
        </w:rPr>
      </w:pPr>
      <w:proofErr w:type="spellStart"/>
      <w:r>
        <w:rPr>
          <w:sz w:val="24"/>
        </w:rPr>
        <w:t>tehnogēnām</w:t>
      </w:r>
      <w:proofErr w:type="spellEnd"/>
      <w:r>
        <w:rPr>
          <w:spacing w:val="-3"/>
          <w:sz w:val="24"/>
        </w:rPr>
        <w:t xml:space="preserve"> </w:t>
      </w:r>
      <w:r>
        <w:rPr>
          <w:sz w:val="24"/>
        </w:rPr>
        <w:t>avārijām</w:t>
      </w:r>
      <w:r>
        <w:rPr>
          <w:spacing w:val="-1"/>
          <w:sz w:val="24"/>
        </w:rPr>
        <w:t xml:space="preserve"> </w:t>
      </w:r>
      <w:r>
        <w:rPr>
          <w:sz w:val="24"/>
        </w:rPr>
        <w:t>–</w:t>
      </w:r>
      <w:r>
        <w:rPr>
          <w:spacing w:val="-1"/>
          <w:sz w:val="24"/>
        </w:rPr>
        <w:t xml:space="preserve"> </w:t>
      </w:r>
      <w:r>
        <w:rPr>
          <w:sz w:val="24"/>
        </w:rPr>
        <w:t>degvielas, ķīmisku</w:t>
      </w:r>
      <w:r>
        <w:rPr>
          <w:spacing w:val="-1"/>
          <w:sz w:val="24"/>
        </w:rPr>
        <w:t xml:space="preserve"> </w:t>
      </w:r>
      <w:r>
        <w:rPr>
          <w:sz w:val="24"/>
        </w:rPr>
        <w:t>vielu</w:t>
      </w:r>
      <w:r>
        <w:rPr>
          <w:spacing w:val="-1"/>
          <w:sz w:val="24"/>
        </w:rPr>
        <w:t xml:space="preserve"> </w:t>
      </w:r>
      <w:r>
        <w:rPr>
          <w:sz w:val="24"/>
        </w:rPr>
        <w:t>vai</w:t>
      </w:r>
      <w:r>
        <w:rPr>
          <w:spacing w:val="-1"/>
          <w:sz w:val="24"/>
        </w:rPr>
        <w:t xml:space="preserve"> </w:t>
      </w:r>
      <w:r>
        <w:rPr>
          <w:sz w:val="24"/>
        </w:rPr>
        <w:t>gāzes</w:t>
      </w:r>
      <w:r>
        <w:rPr>
          <w:spacing w:val="-1"/>
          <w:sz w:val="24"/>
        </w:rPr>
        <w:t xml:space="preserve"> </w:t>
      </w:r>
      <w:r>
        <w:rPr>
          <w:spacing w:val="-2"/>
          <w:sz w:val="24"/>
        </w:rPr>
        <w:t>noplūdi;</w:t>
      </w:r>
    </w:p>
    <w:p w14:paraId="11219065" w14:textId="77777777" w:rsidR="00C404BC" w:rsidRDefault="00000000" w:rsidP="001E1F64">
      <w:pPr>
        <w:pStyle w:val="ListParagraph"/>
        <w:numPr>
          <w:ilvl w:val="0"/>
          <w:numId w:val="1"/>
        </w:numPr>
        <w:tabs>
          <w:tab w:val="left" w:pos="720"/>
        </w:tabs>
        <w:spacing w:before="41" w:line="276" w:lineRule="auto"/>
        <w:ind w:right="81"/>
        <w:jc w:val="both"/>
        <w:rPr>
          <w:sz w:val="24"/>
        </w:rPr>
      </w:pPr>
      <w:r>
        <w:rPr>
          <w:sz w:val="24"/>
        </w:rPr>
        <w:t>cilvēku veiktām saimnieciskām darbībām, pārkāpjot ražošanas vai lauksaimniecības un lopkopības objektu smaku emisijas ierobežošanai noteiktās prasības, kā arī atkritumu un notekūdeņu apsaimniekošanas darbībām, neievērojot tām izvirzītos nosacījumus;</w:t>
      </w:r>
    </w:p>
    <w:p w14:paraId="4FAD1F20" w14:textId="77777777" w:rsidR="00C404BC" w:rsidRDefault="00000000" w:rsidP="001E1F64">
      <w:pPr>
        <w:pStyle w:val="ListParagraph"/>
        <w:numPr>
          <w:ilvl w:val="0"/>
          <w:numId w:val="1"/>
        </w:numPr>
        <w:tabs>
          <w:tab w:val="left" w:pos="720"/>
        </w:tabs>
        <w:spacing w:before="1" w:line="276" w:lineRule="auto"/>
        <w:ind w:right="81"/>
        <w:jc w:val="both"/>
        <w:rPr>
          <w:sz w:val="24"/>
        </w:rPr>
      </w:pPr>
      <w:r>
        <w:rPr>
          <w:sz w:val="24"/>
        </w:rPr>
        <w:t>cilvēku veiktām saimnieciskām darbībām, kas minētas 2.</w:t>
      </w:r>
      <w:r>
        <w:rPr>
          <w:spacing w:val="-2"/>
          <w:sz w:val="24"/>
        </w:rPr>
        <w:t xml:space="preserve"> </w:t>
      </w:r>
      <w:r>
        <w:rPr>
          <w:sz w:val="24"/>
        </w:rPr>
        <w:t>punktā, bet nepārkāpjot smaku emisijai noteiktās prasības.</w:t>
      </w:r>
    </w:p>
    <w:p w14:paraId="3F8FDD73" w14:textId="77777777" w:rsidR="00C404BC" w:rsidRDefault="00000000" w:rsidP="001E1F64">
      <w:pPr>
        <w:pStyle w:val="BodyText"/>
        <w:spacing w:before="121" w:line="271" w:lineRule="auto"/>
        <w:ind w:right="81"/>
        <w:rPr>
          <w:position w:val="2"/>
        </w:rPr>
      </w:pPr>
      <w:r>
        <w:t xml:space="preserve">Smakas intensitāte tiek izteikta smakas vienībās. Cilvēka deguns spēj sajust smaku no vienas </w:t>
      </w:r>
      <w:r>
        <w:rPr>
          <w:position w:val="2"/>
        </w:rPr>
        <w:t xml:space="preserve">smakas vienības (1 </w:t>
      </w:r>
      <w:proofErr w:type="spellStart"/>
      <w:r>
        <w:rPr>
          <w:position w:val="2"/>
        </w:rPr>
        <w:t>ou</w:t>
      </w:r>
      <w:proofErr w:type="spellEnd"/>
      <w:r>
        <w:rPr>
          <w:sz w:val="16"/>
        </w:rPr>
        <w:t>E</w:t>
      </w:r>
      <w:r>
        <w:rPr>
          <w:position w:val="2"/>
        </w:rPr>
        <w:t>/m</w:t>
      </w:r>
      <w:r>
        <w:rPr>
          <w:position w:val="2"/>
          <w:vertAlign w:val="superscript"/>
        </w:rPr>
        <w:t>3</w:t>
      </w:r>
      <w:r>
        <w:rPr>
          <w:position w:val="2"/>
        </w:rPr>
        <w:t>). Ministru kabineta 2014.</w:t>
      </w:r>
      <w:r>
        <w:rPr>
          <w:spacing w:val="-2"/>
          <w:position w:val="2"/>
        </w:rPr>
        <w:t xml:space="preserve"> </w:t>
      </w:r>
      <w:r>
        <w:rPr>
          <w:position w:val="2"/>
        </w:rPr>
        <w:t>gada 25.</w:t>
      </w:r>
      <w:r>
        <w:rPr>
          <w:spacing w:val="-3"/>
          <w:position w:val="2"/>
        </w:rPr>
        <w:t xml:space="preserve"> </w:t>
      </w:r>
      <w:r>
        <w:rPr>
          <w:position w:val="2"/>
        </w:rPr>
        <w:t xml:space="preserve">novembra noteikumi </w:t>
      </w:r>
      <w:r>
        <w:rPr>
          <w:color w:val="040404"/>
          <w:position w:val="2"/>
        </w:rPr>
        <w:t>“</w:t>
      </w:r>
      <w:r>
        <w:rPr>
          <w:position w:val="2"/>
        </w:rPr>
        <w:t xml:space="preserve">Noteikumi </w:t>
      </w:r>
      <w:r>
        <w:t>par</w:t>
      </w:r>
      <w:r>
        <w:rPr>
          <w:spacing w:val="-1"/>
        </w:rPr>
        <w:t xml:space="preserve"> </w:t>
      </w:r>
      <w:r>
        <w:t>piesārņojošas darbības izraisītu smaku noteikšanas metodēm, kā arī kārtību, kādā</w:t>
      </w:r>
      <w:r>
        <w:rPr>
          <w:spacing w:val="-1"/>
        </w:rPr>
        <w:t xml:space="preserve"> </w:t>
      </w:r>
      <w:r>
        <w:t>ierobežo šo smaku izplatīšanos” (turpmāk – smaku ierobežošanas noteikumi) nosaka,</w:t>
      </w:r>
      <w:r>
        <w:rPr>
          <w:spacing w:val="20"/>
        </w:rPr>
        <w:t xml:space="preserve"> </w:t>
      </w:r>
      <w:r>
        <w:t>ka smakas intensitāte</w:t>
      </w:r>
      <w:r>
        <w:rPr>
          <w:spacing w:val="80"/>
        </w:rPr>
        <w:t xml:space="preserve"> </w:t>
      </w:r>
      <w:r>
        <w:rPr>
          <w:position w:val="2"/>
        </w:rPr>
        <w:t xml:space="preserve">5 </w:t>
      </w:r>
      <w:proofErr w:type="spellStart"/>
      <w:r>
        <w:rPr>
          <w:position w:val="2"/>
        </w:rPr>
        <w:t>ou</w:t>
      </w:r>
      <w:proofErr w:type="spellEnd"/>
      <w:r>
        <w:rPr>
          <w:sz w:val="16"/>
        </w:rPr>
        <w:t>E</w:t>
      </w:r>
      <w:r>
        <w:rPr>
          <w:position w:val="2"/>
        </w:rPr>
        <w:t>/m</w:t>
      </w:r>
      <w:r>
        <w:rPr>
          <w:position w:val="2"/>
          <w:vertAlign w:val="superscript"/>
        </w:rPr>
        <w:t>3</w:t>
      </w:r>
      <w:r>
        <w:rPr>
          <w:position w:val="2"/>
        </w:rPr>
        <w:t xml:space="preserve"> ir </w:t>
      </w:r>
      <w:proofErr w:type="spellStart"/>
      <w:r>
        <w:rPr>
          <w:position w:val="2"/>
        </w:rPr>
        <w:t>mērķlielums</w:t>
      </w:r>
      <w:proofErr w:type="spellEnd"/>
      <w:r>
        <w:rPr>
          <w:position w:val="2"/>
        </w:rPr>
        <w:t>, kad smakas radītājam jāveic obligāti pasākumi smakas ierobežošanai.</w:t>
      </w:r>
    </w:p>
    <w:p w14:paraId="0D2F61EB" w14:textId="77777777" w:rsidR="00C404BC" w:rsidRDefault="00000000" w:rsidP="001E1F64">
      <w:pPr>
        <w:pStyle w:val="BodyText"/>
        <w:spacing w:before="108" w:line="276" w:lineRule="auto"/>
        <w:ind w:right="81"/>
      </w:pPr>
      <w:r>
        <w:t>Visbiežāk smaku traucējumi ir vasarā, kad gaisa temperatūra, gaisa mitrums, vēja virziens vai gaisa masu kustība ir “labvēlīga” smaku izplatībai. Smaku epizodes var būt īslaicīgas, un tās nemēdz atkārtoties. Ir arī gadījumi, kad smaku epizodes ir periodiskas un var būt ilgstošas. Tās iedzīvotājiem rada nopietnus apgrūtinājumus un ietekmē dzīves kvalitāti.</w:t>
      </w:r>
    </w:p>
    <w:p w14:paraId="6DCC1F61" w14:textId="77777777" w:rsidR="00C404BC" w:rsidRDefault="00C404BC" w:rsidP="001E1F64">
      <w:pPr>
        <w:pStyle w:val="BodyText"/>
        <w:spacing w:before="162"/>
        <w:ind w:right="81"/>
        <w:jc w:val="left"/>
      </w:pPr>
    </w:p>
    <w:p w14:paraId="4ADCB01E" w14:textId="77777777" w:rsidR="00C404BC" w:rsidRDefault="00000000" w:rsidP="001E1F64">
      <w:pPr>
        <w:ind w:right="81"/>
        <w:jc w:val="both"/>
        <w:rPr>
          <w:b/>
          <w:sz w:val="28"/>
        </w:rPr>
      </w:pPr>
      <w:r>
        <w:rPr>
          <w:b/>
          <w:color w:val="C00000"/>
          <w:sz w:val="28"/>
        </w:rPr>
        <w:t>Kā</w:t>
      </w:r>
      <w:r>
        <w:rPr>
          <w:b/>
          <w:color w:val="C00000"/>
          <w:spacing w:val="-5"/>
          <w:sz w:val="28"/>
        </w:rPr>
        <w:t xml:space="preserve"> </w:t>
      </w:r>
      <w:r>
        <w:rPr>
          <w:b/>
          <w:color w:val="C00000"/>
          <w:sz w:val="28"/>
        </w:rPr>
        <w:t>rīkoties,</w:t>
      </w:r>
      <w:r>
        <w:rPr>
          <w:b/>
          <w:color w:val="C00000"/>
          <w:spacing w:val="-7"/>
          <w:sz w:val="28"/>
        </w:rPr>
        <w:t xml:space="preserve"> </w:t>
      </w:r>
      <w:r>
        <w:rPr>
          <w:b/>
          <w:color w:val="C00000"/>
          <w:sz w:val="28"/>
        </w:rPr>
        <w:t>kad</w:t>
      </w:r>
      <w:r>
        <w:rPr>
          <w:b/>
          <w:color w:val="C00000"/>
          <w:spacing w:val="-5"/>
          <w:sz w:val="28"/>
        </w:rPr>
        <w:t xml:space="preserve"> </w:t>
      </w:r>
      <w:r>
        <w:rPr>
          <w:b/>
          <w:color w:val="C00000"/>
          <w:sz w:val="28"/>
        </w:rPr>
        <w:t>jūtama</w:t>
      </w:r>
      <w:r>
        <w:rPr>
          <w:b/>
          <w:color w:val="C00000"/>
          <w:spacing w:val="-5"/>
          <w:sz w:val="28"/>
        </w:rPr>
        <w:t xml:space="preserve"> </w:t>
      </w:r>
      <w:r>
        <w:rPr>
          <w:b/>
          <w:color w:val="C00000"/>
          <w:sz w:val="28"/>
        </w:rPr>
        <w:t>traucējoša</w:t>
      </w:r>
      <w:r>
        <w:rPr>
          <w:b/>
          <w:color w:val="C00000"/>
          <w:spacing w:val="-4"/>
          <w:sz w:val="28"/>
        </w:rPr>
        <w:t xml:space="preserve"> </w:t>
      </w:r>
      <w:r>
        <w:rPr>
          <w:b/>
          <w:color w:val="C00000"/>
          <w:spacing w:val="-2"/>
          <w:sz w:val="28"/>
        </w:rPr>
        <w:t>smaka:</w:t>
      </w:r>
    </w:p>
    <w:p w14:paraId="0F5D4DB0" w14:textId="77777777" w:rsidR="00C404BC" w:rsidRDefault="00C404BC" w:rsidP="001E1F64">
      <w:pPr>
        <w:pStyle w:val="BodyText"/>
        <w:spacing w:before="43"/>
        <w:ind w:right="81"/>
        <w:jc w:val="left"/>
        <w:rPr>
          <w:b/>
          <w:sz w:val="28"/>
        </w:rPr>
      </w:pPr>
    </w:p>
    <w:p w14:paraId="097A03CD" w14:textId="77777777" w:rsidR="00C404BC" w:rsidRDefault="00000000" w:rsidP="001E1F64">
      <w:pPr>
        <w:pStyle w:val="ListParagraph"/>
        <w:numPr>
          <w:ilvl w:val="1"/>
          <w:numId w:val="1"/>
        </w:numPr>
        <w:tabs>
          <w:tab w:val="left" w:pos="720"/>
        </w:tabs>
        <w:spacing w:line="276" w:lineRule="auto"/>
        <w:ind w:right="81"/>
        <w:rPr>
          <w:sz w:val="24"/>
        </w:rPr>
      </w:pPr>
      <w:r>
        <w:rPr>
          <w:b/>
          <w:sz w:val="24"/>
        </w:rPr>
        <w:t xml:space="preserve">nekavējoties jāziņo Valsts vides dienesta Operatīvās koordinācijas centram pa tālruni 26338800 (strādā 24/7). </w:t>
      </w:r>
      <w:r>
        <w:rPr>
          <w:sz w:val="24"/>
        </w:rPr>
        <w:t>Valsts vides dienesta inspektori ir apmācīti, kā rīkoties šādās situācijās. Viņu rīcībā ir iekārtas smaku intensitātes mērīšanai (odometri). Valsts vides dienests ir atbildīgā iestāde par smaku ierobežošanas noteikumu prasību</w:t>
      </w:r>
      <w:r>
        <w:rPr>
          <w:spacing w:val="80"/>
          <w:sz w:val="24"/>
        </w:rPr>
        <w:t xml:space="preserve"> </w:t>
      </w:r>
      <w:r>
        <w:rPr>
          <w:spacing w:val="-2"/>
          <w:sz w:val="24"/>
        </w:rPr>
        <w:t>ievērošanu;</w:t>
      </w:r>
    </w:p>
    <w:p w14:paraId="28F07F0E" w14:textId="77777777" w:rsidR="00C404BC" w:rsidRDefault="00C404BC" w:rsidP="001E1F64">
      <w:pPr>
        <w:pStyle w:val="BodyText"/>
        <w:spacing w:before="40"/>
        <w:ind w:right="81"/>
        <w:jc w:val="left"/>
      </w:pPr>
    </w:p>
    <w:p w14:paraId="2D46FCAD" w14:textId="77777777" w:rsidR="00C404BC" w:rsidRDefault="00000000" w:rsidP="001E1F64">
      <w:pPr>
        <w:pStyle w:val="ListParagraph"/>
        <w:numPr>
          <w:ilvl w:val="1"/>
          <w:numId w:val="1"/>
        </w:numPr>
        <w:tabs>
          <w:tab w:val="left" w:pos="720"/>
        </w:tabs>
        <w:spacing w:line="273" w:lineRule="auto"/>
        <w:ind w:right="81"/>
        <w:rPr>
          <w:sz w:val="24"/>
        </w:rPr>
      </w:pPr>
      <w:r>
        <w:rPr>
          <w:sz w:val="24"/>
        </w:rPr>
        <w:t>gāzes noplūdei vai ugunsgrēkam raksturīgas smakas gadījumā nekavējoties jāsazinās ar Valsts ugunsdzēsības un glābšanas dienestu pa tālruni 112. Aicinām iepazīties ar VUGD sagatavoto</w:t>
      </w:r>
      <w:r>
        <w:rPr>
          <w:spacing w:val="-1"/>
          <w:sz w:val="24"/>
        </w:rPr>
        <w:t xml:space="preserve"> </w:t>
      </w:r>
      <w:r>
        <w:rPr>
          <w:sz w:val="24"/>
        </w:rPr>
        <w:t xml:space="preserve">informāciju "Vai tu zini, kā rīkoties ārkārtas gadījumos?" - </w:t>
      </w:r>
      <w:hyperlink r:id="rId7">
        <w:r>
          <w:rPr>
            <w:color w:val="0000FF"/>
            <w:spacing w:val="-2"/>
            <w:sz w:val="24"/>
          </w:rPr>
          <w:t>https://www.vugd.gov.lv/lv/vai-tu-zini-ka-rikoties-arkartas-gadijumos</w:t>
        </w:r>
      </w:hyperlink>
      <w:r>
        <w:rPr>
          <w:color w:val="0000FF"/>
          <w:spacing w:val="-2"/>
          <w:sz w:val="24"/>
        </w:rPr>
        <w:t>;</w:t>
      </w:r>
    </w:p>
    <w:p w14:paraId="1758425B" w14:textId="77777777" w:rsidR="00C404BC" w:rsidRDefault="00C404BC" w:rsidP="001E1F64">
      <w:pPr>
        <w:pStyle w:val="BodyText"/>
        <w:spacing w:before="48"/>
        <w:ind w:right="81"/>
        <w:jc w:val="left"/>
      </w:pPr>
    </w:p>
    <w:p w14:paraId="2FF657CE" w14:textId="77777777" w:rsidR="00C404BC" w:rsidRDefault="00000000" w:rsidP="001E1F64">
      <w:pPr>
        <w:pStyle w:val="ListParagraph"/>
        <w:numPr>
          <w:ilvl w:val="1"/>
          <w:numId w:val="1"/>
        </w:numPr>
        <w:tabs>
          <w:tab w:val="left" w:pos="719"/>
        </w:tabs>
        <w:ind w:left="719" w:right="81" w:hanging="359"/>
        <w:rPr>
          <w:sz w:val="24"/>
        </w:rPr>
      </w:pPr>
      <w:r>
        <w:rPr>
          <w:sz w:val="24"/>
        </w:rPr>
        <w:t>Olaines</w:t>
      </w:r>
      <w:r>
        <w:rPr>
          <w:spacing w:val="-4"/>
          <w:sz w:val="24"/>
        </w:rPr>
        <w:t xml:space="preserve"> </w:t>
      </w:r>
      <w:r>
        <w:rPr>
          <w:sz w:val="24"/>
        </w:rPr>
        <w:t>novada</w:t>
      </w:r>
      <w:r>
        <w:rPr>
          <w:spacing w:val="-2"/>
          <w:sz w:val="24"/>
        </w:rPr>
        <w:t xml:space="preserve"> </w:t>
      </w:r>
      <w:r>
        <w:rPr>
          <w:sz w:val="24"/>
        </w:rPr>
        <w:t>pašvaldības</w:t>
      </w:r>
      <w:r>
        <w:rPr>
          <w:spacing w:val="-3"/>
          <w:sz w:val="24"/>
        </w:rPr>
        <w:t xml:space="preserve"> </w:t>
      </w:r>
      <w:r>
        <w:rPr>
          <w:sz w:val="24"/>
        </w:rPr>
        <w:t>policijas</w:t>
      </w:r>
      <w:r>
        <w:rPr>
          <w:spacing w:val="-2"/>
          <w:sz w:val="24"/>
        </w:rPr>
        <w:t xml:space="preserve"> </w:t>
      </w:r>
      <w:r>
        <w:rPr>
          <w:sz w:val="24"/>
        </w:rPr>
        <w:t>tālrunis</w:t>
      </w:r>
      <w:r>
        <w:rPr>
          <w:spacing w:val="-3"/>
          <w:sz w:val="24"/>
        </w:rPr>
        <w:t xml:space="preserve"> </w:t>
      </w:r>
      <w:r>
        <w:rPr>
          <w:sz w:val="24"/>
        </w:rPr>
        <w:t>67967196</w:t>
      </w:r>
      <w:r>
        <w:rPr>
          <w:spacing w:val="-1"/>
          <w:sz w:val="24"/>
        </w:rPr>
        <w:t xml:space="preserve"> </w:t>
      </w:r>
      <w:r>
        <w:rPr>
          <w:sz w:val="24"/>
        </w:rPr>
        <w:t>vai</w:t>
      </w:r>
      <w:r>
        <w:rPr>
          <w:spacing w:val="-1"/>
          <w:sz w:val="24"/>
        </w:rPr>
        <w:t xml:space="preserve"> </w:t>
      </w:r>
      <w:r>
        <w:rPr>
          <w:spacing w:val="-2"/>
          <w:sz w:val="24"/>
        </w:rPr>
        <w:t>29198070.</w:t>
      </w:r>
    </w:p>
    <w:sectPr w:rsidR="00C404BC">
      <w:type w:val="continuous"/>
      <w:pgSz w:w="12240" w:h="15840"/>
      <w:pgMar w:top="1080" w:right="1080" w:bottom="1380" w:left="1440" w:header="0" w:footer="12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464E" w14:textId="77777777" w:rsidR="00014561" w:rsidRDefault="00014561">
      <w:r>
        <w:separator/>
      </w:r>
    </w:p>
  </w:endnote>
  <w:endnote w:type="continuationSeparator" w:id="0">
    <w:p w14:paraId="18A06297" w14:textId="77777777" w:rsidR="00014561" w:rsidRDefault="0001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682A" w14:textId="77777777" w:rsidR="00014561" w:rsidRDefault="00014561">
      <w:r>
        <w:separator/>
      </w:r>
    </w:p>
  </w:footnote>
  <w:footnote w:type="continuationSeparator" w:id="0">
    <w:p w14:paraId="0ADCE8FB" w14:textId="77777777" w:rsidR="00014561" w:rsidRDefault="00014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662"/>
    <w:multiLevelType w:val="hybridMultilevel"/>
    <w:tmpl w:val="2CBA5528"/>
    <w:lvl w:ilvl="0" w:tplc="6D06EFF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tplc="7FA42870">
      <w:numFmt w:val="bullet"/>
      <w:lvlText w:val=""/>
      <w:lvlJc w:val="left"/>
      <w:pPr>
        <w:ind w:left="720" w:hanging="360"/>
      </w:pPr>
      <w:rPr>
        <w:rFonts w:ascii="Symbol" w:eastAsia="Symbol" w:hAnsi="Symbol" w:cs="Symbol" w:hint="default"/>
        <w:b w:val="0"/>
        <w:bCs w:val="0"/>
        <w:i w:val="0"/>
        <w:iCs w:val="0"/>
        <w:spacing w:val="0"/>
        <w:w w:val="100"/>
        <w:sz w:val="24"/>
        <w:szCs w:val="24"/>
        <w:lang w:val="lv-LV" w:eastAsia="en-US" w:bidi="ar-SA"/>
      </w:rPr>
    </w:lvl>
    <w:lvl w:ilvl="2" w:tplc="C2920E2C">
      <w:numFmt w:val="bullet"/>
      <w:lvlText w:val="•"/>
      <w:lvlJc w:val="left"/>
      <w:pPr>
        <w:ind w:left="2520" w:hanging="360"/>
      </w:pPr>
      <w:rPr>
        <w:rFonts w:hint="default"/>
        <w:lang w:val="lv-LV" w:eastAsia="en-US" w:bidi="ar-SA"/>
      </w:rPr>
    </w:lvl>
    <w:lvl w:ilvl="3" w:tplc="12CEEA54">
      <w:numFmt w:val="bullet"/>
      <w:lvlText w:val="•"/>
      <w:lvlJc w:val="left"/>
      <w:pPr>
        <w:ind w:left="3420" w:hanging="360"/>
      </w:pPr>
      <w:rPr>
        <w:rFonts w:hint="default"/>
        <w:lang w:val="lv-LV" w:eastAsia="en-US" w:bidi="ar-SA"/>
      </w:rPr>
    </w:lvl>
    <w:lvl w:ilvl="4" w:tplc="35682F14">
      <w:numFmt w:val="bullet"/>
      <w:lvlText w:val="•"/>
      <w:lvlJc w:val="left"/>
      <w:pPr>
        <w:ind w:left="4320" w:hanging="360"/>
      </w:pPr>
      <w:rPr>
        <w:rFonts w:hint="default"/>
        <w:lang w:val="lv-LV" w:eastAsia="en-US" w:bidi="ar-SA"/>
      </w:rPr>
    </w:lvl>
    <w:lvl w:ilvl="5" w:tplc="7278C0D6">
      <w:numFmt w:val="bullet"/>
      <w:lvlText w:val="•"/>
      <w:lvlJc w:val="left"/>
      <w:pPr>
        <w:ind w:left="5220" w:hanging="360"/>
      </w:pPr>
      <w:rPr>
        <w:rFonts w:hint="default"/>
        <w:lang w:val="lv-LV" w:eastAsia="en-US" w:bidi="ar-SA"/>
      </w:rPr>
    </w:lvl>
    <w:lvl w:ilvl="6" w:tplc="7BF4B86A">
      <w:numFmt w:val="bullet"/>
      <w:lvlText w:val="•"/>
      <w:lvlJc w:val="left"/>
      <w:pPr>
        <w:ind w:left="6120" w:hanging="360"/>
      </w:pPr>
      <w:rPr>
        <w:rFonts w:hint="default"/>
        <w:lang w:val="lv-LV" w:eastAsia="en-US" w:bidi="ar-SA"/>
      </w:rPr>
    </w:lvl>
    <w:lvl w:ilvl="7" w:tplc="502AD034">
      <w:numFmt w:val="bullet"/>
      <w:lvlText w:val="•"/>
      <w:lvlJc w:val="left"/>
      <w:pPr>
        <w:ind w:left="7020" w:hanging="360"/>
      </w:pPr>
      <w:rPr>
        <w:rFonts w:hint="default"/>
        <w:lang w:val="lv-LV" w:eastAsia="en-US" w:bidi="ar-SA"/>
      </w:rPr>
    </w:lvl>
    <w:lvl w:ilvl="8" w:tplc="EB280132">
      <w:numFmt w:val="bullet"/>
      <w:lvlText w:val="•"/>
      <w:lvlJc w:val="left"/>
      <w:pPr>
        <w:ind w:left="7920" w:hanging="360"/>
      </w:pPr>
      <w:rPr>
        <w:rFonts w:hint="default"/>
        <w:lang w:val="lv-LV" w:eastAsia="en-US" w:bidi="ar-SA"/>
      </w:rPr>
    </w:lvl>
  </w:abstractNum>
  <w:num w:numId="1" w16cid:durableId="13225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BC"/>
    <w:rsid w:val="00014561"/>
    <w:rsid w:val="001E1F64"/>
    <w:rsid w:val="002E6415"/>
    <w:rsid w:val="00AE523A"/>
    <w:rsid w:val="00C40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AA2A"/>
  <w15:docId w15:val="{174006F5-F2CB-46B8-AF89-2C7FCB21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52"/>
      <w:ind w:left="2072" w:right="1135" w:hanging="992"/>
    </w:pPr>
    <w:rPr>
      <w:b/>
      <w:bCs/>
      <w:sz w:val="44"/>
      <w:szCs w:val="4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1F64"/>
    <w:pPr>
      <w:tabs>
        <w:tab w:val="center" w:pos="4153"/>
        <w:tab w:val="right" w:pos="8306"/>
      </w:tabs>
    </w:pPr>
  </w:style>
  <w:style w:type="character" w:customStyle="1" w:styleId="HeaderChar">
    <w:name w:val="Header Char"/>
    <w:basedOn w:val="DefaultParagraphFont"/>
    <w:link w:val="Header"/>
    <w:uiPriority w:val="99"/>
    <w:rsid w:val="001E1F64"/>
    <w:rPr>
      <w:rFonts w:ascii="Times New Roman" w:eastAsia="Times New Roman" w:hAnsi="Times New Roman" w:cs="Times New Roman"/>
      <w:lang w:val="lv-LV"/>
    </w:rPr>
  </w:style>
  <w:style w:type="paragraph" w:styleId="Footer">
    <w:name w:val="footer"/>
    <w:basedOn w:val="Normal"/>
    <w:link w:val="FooterChar"/>
    <w:uiPriority w:val="99"/>
    <w:unhideWhenUsed/>
    <w:rsid w:val="001E1F64"/>
    <w:pPr>
      <w:tabs>
        <w:tab w:val="center" w:pos="4153"/>
        <w:tab w:val="right" w:pos="8306"/>
      </w:tabs>
    </w:pPr>
  </w:style>
  <w:style w:type="character" w:customStyle="1" w:styleId="FooterChar">
    <w:name w:val="Footer Char"/>
    <w:basedOn w:val="DefaultParagraphFont"/>
    <w:link w:val="Footer"/>
    <w:uiPriority w:val="99"/>
    <w:rsid w:val="001E1F64"/>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ugd.gov.lv/lv/vai-tu-zini-ka-rikoties-arkartas-gadijum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840</Characters>
  <Application>Microsoft Office Word</Application>
  <DocSecurity>0</DocSecurity>
  <Lines>7</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Ozola</dc:creator>
  <cp:lastModifiedBy>Olaines novada pasvaldiba</cp:lastModifiedBy>
  <cp:revision>2</cp:revision>
  <dcterms:created xsi:type="dcterms:W3CDTF">2025-12-12T08:16:00Z</dcterms:created>
  <dcterms:modified xsi:type="dcterms:W3CDTF">2025-12-12T08:16:00Z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Microsoft® Word 2016</vt:lpwstr>
  </property>
</Properties>
</file>