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3C2" w:rsidRPr="00672D0C" w:rsidRDefault="00DD73C2" w:rsidP="00672D0C">
      <w:pPr>
        <w:pStyle w:val="Virsraksts1"/>
        <w:jc w:val="center"/>
        <w:rPr>
          <w:b/>
          <w:bCs/>
          <w:color w:val="C00000"/>
        </w:rPr>
      </w:pPr>
      <w:bookmarkStart w:id="0" w:name="_Hlk94549141"/>
      <w:r w:rsidRPr="00672D0C">
        <w:rPr>
          <w:b/>
          <w:bCs/>
          <w:color w:val="C00000"/>
        </w:rPr>
        <w:t>Ieņēmumi</w:t>
      </w:r>
    </w:p>
    <w:p w:rsidR="00DD73C2" w:rsidRDefault="00DD73C2" w:rsidP="00DD73C2">
      <w:pPr>
        <w:pStyle w:val="Default"/>
        <w:jc w:val="both"/>
        <w:rPr>
          <w:color w:val="auto"/>
        </w:rPr>
      </w:pPr>
    </w:p>
    <w:p w:rsidR="00DD73C2" w:rsidRDefault="00DD73C2" w:rsidP="00DD73C2">
      <w:pPr>
        <w:pStyle w:val="Default"/>
        <w:ind w:firstLine="284"/>
        <w:jc w:val="both"/>
        <w:rPr>
          <w:color w:val="auto"/>
        </w:rPr>
      </w:pPr>
      <w:r w:rsidRPr="00AC0904">
        <w:rPr>
          <w:color w:val="auto"/>
        </w:rPr>
        <w:t xml:space="preserve">Olaines novada pašvaldības budžeta plānotie kopējie ieņēmumi 2023. gadā sastāda </w:t>
      </w:r>
      <w:bookmarkStart w:id="1" w:name="_Hlk93828623"/>
      <w:bookmarkStart w:id="2" w:name="_Hlk125637168"/>
      <w:r w:rsidRPr="00AC0904">
        <w:rPr>
          <w:color w:val="auto"/>
        </w:rPr>
        <w:t>31 058</w:t>
      </w:r>
      <w:r>
        <w:rPr>
          <w:color w:val="auto"/>
        </w:rPr>
        <w:t> </w:t>
      </w:r>
      <w:r w:rsidRPr="00AC0904">
        <w:rPr>
          <w:color w:val="auto"/>
        </w:rPr>
        <w:t>889</w:t>
      </w:r>
      <w:bookmarkEnd w:id="2"/>
      <w:r>
        <w:rPr>
          <w:color w:val="auto"/>
        </w:rPr>
        <w:t xml:space="preserve"> </w:t>
      </w:r>
      <w:r w:rsidRPr="00AC0904">
        <w:rPr>
          <w:color w:val="auto"/>
        </w:rPr>
        <w:t>EUR, kas ir par 24%</w:t>
      </w:r>
      <w:bookmarkEnd w:id="1"/>
      <w:r w:rsidRPr="00AC0904">
        <w:rPr>
          <w:color w:val="auto"/>
        </w:rPr>
        <w:t xml:space="preserve"> vairāk salīdzinot ar 2022. gadam plānotajiem ieņēmumiem un valsts mērķdotācijām (pedagogu darba samaksai astoņiem mēnešiem un pašvaldību autoceļiem (ielām)). </w:t>
      </w:r>
    </w:p>
    <w:p w:rsidR="00DD73C2" w:rsidRDefault="00DD73C2" w:rsidP="00DD73C2">
      <w:pPr>
        <w:pStyle w:val="Default"/>
        <w:ind w:firstLine="284"/>
        <w:jc w:val="both"/>
        <w:rPr>
          <w:color w:val="auto"/>
        </w:rPr>
      </w:pPr>
    </w:p>
    <w:p w:rsidR="00DD73C2" w:rsidRDefault="00DD73C2" w:rsidP="00DD73C2">
      <w:pPr>
        <w:pStyle w:val="Default"/>
        <w:ind w:firstLine="284"/>
        <w:jc w:val="both"/>
        <w:rPr>
          <w:color w:val="auto"/>
        </w:rPr>
      </w:pPr>
      <w:r w:rsidRPr="00AC0904">
        <w:rPr>
          <w:color w:val="auto"/>
        </w:rPr>
        <w:t>Pamatbudžets ir Olaines novada pašvaldības budžeta galvenā daļa, kura ieņēmumus veido</w:t>
      </w:r>
      <w:r>
        <w:rPr>
          <w:color w:val="auto"/>
        </w:rPr>
        <w:t>:</w:t>
      </w:r>
    </w:p>
    <w:p w:rsidR="00DD73C2" w:rsidRPr="00DD73C2" w:rsidRDefault="00DD73C2" w:rsidP="00DD73C2">
      <w:pPr>
        <w:pStyle w:val="Default"/>
        <w:numPr>
          <w:ilvl w:val="0"/>
          <w:numId w:val="3"/>
        </w:numPr>
        <w:jc w:val="both"/>
        <w:rPr>
          <w:color w:val="auto"/>
          <w:sz w:val="16"/>
          <w:szCs w:val="16"/>
        </w:rPr>
      </w:pPr>
      <w:r w:rsidRPr="00AC0904">
        <w:rPr>
          <w:i/>
          <w:iCs/>
          <w:color w:val="auto"/>
        </w:rPr>
        <w:t>nodokļu ieņēmumi</w:t>
      </w:r>
      <w:r w:rsidRPr="00AC0904">
        <w:rPr>
          <w:color w:val="auto"/>
        </w:rPr>
        <w:t xml:space="preserve"> – iedzīvotāju ienākuma nodoklis, nekustamā īpašuma nodoklis, azartspēļu nodoklis; </w:t>
      </w:r>
    </w:p>
    <w:p w:rsidR="00DD73C2" w:rsidRPr="00DD73C2" w:rsidRDefault="00DD73C2" w:rsidP="00DD73C2">
      <w:pPr>
        <w:pStyle w:val="Default"/>
        <w:numPr>
          <w:ilvl w:val="0"/>
          <w:numId w:val="3"/>
        </w:numPr>
        <w:jc w:val="both"/>
        <w:rPr>
          <w:color w:val="auto"/>
          <w:sz w:val="16"/>
          <w:szCs w:val="16"/>
        </w:rPr>
      </w:pPr>
      <w:proofErr w:type="spellStart"/>
      <w:r w:rsidRPr="00AC0904">
        <w:rPr>
          <w:i/>
          <w:iCs/>
          <w:color w:val="auto"/>
        </w:rPr>
        <w:t>nenodokļu</w:t>
      </w:r>
      <w:proofErr w:type="spellEnd"/>
      <w:r w:rsidRPr="00AC0904">
        <w:rPr>
          <w:i/>
          <w:iCs/>
          <w:color w:val="auto"/>
        </w:rPr>
        <w:t xml:space="preserve"> ieņēmumi</w:t>
      </w:r>
      <w:r w:rsidRPr="00AC0904">
        <w:rPr>
          <w:color w:val="auto"/>
        </w:rPr>
        <w:t xml:space="preserve">, kuros ietilpst ieņēmumi no uzņēmējdarbības un īpašuma, valsts un pašvaldību nodevām, sodiem un sankcijām; </w:t>
      </w:r>
    </w:p>
    <w:p w:rsidR="00DD73C2" w:rsidRPr="00DD73C2" w:rsidRDefault="00DD73C2" w:rsidP="00DD73C2">
      <w:pPr>
        <w:pStyle w:val="Default"/>
        <w:numPr>
          <w:ilvl w:val="0"/>
          <w:numId w:val="3"/>
        </w:numPr>
        <w:jc w:val="both"/>
        <w:rPr>
          <w:color w:val="auto"/>
          <w:sz w:val="16"/>
          <w:szCs w:val="16"/>
        </w:rPr>
      </w:pPr>
      <w:r w:rsidRPr="00AC0904">
        <w:rPr>
          <w:i/>
          <w:iCs/>
          <w:color w:val="auto"/>
        </w:rPr>
        <w:t xml:space="preserve">pārējie </w:t>
      </w:r>
      <w:proofErr w:type="spellStart"/>
      <w:r w:rsidRPr="00AC0904">
        <w:rPr>
          <w:i/>
          <w:iCs/>
          <w:color w:val="auto"/>
        </w:rPr>
        <w:t>nenodokļu</w:t>
      </w:r>
      <w:proofErr w:type="spellEnd"/>
      <w:r w:rsidRPr="00AC0904">
        <w:rPr>
          <w:i/>
          <w:iCs/>
          <w:color w:val="auto"/>
        </w:rPr>
        <w:t xml:space="preserve"> ieņēmumi</w:t>
      </w:r>
      <w:r w:rsidRPr="00AC0904">
        <w:rPr>
          <w:color w:val="auto"/>
        </w:rPr>
        <w:t xml:space="preserve">, kurus veido pārējie </w:t>
      </w:r>
      <w:proofErr w:type="spellStart"/>
      <w:r w:rsidRPr="00AC0904">
        <w:rPr>
          <w:color w:val="auto"/>
        </w:rPr>
        <w:t>nenodokļu</w:t>
      </w:r>
      <w:proofErr w:type="spellEnd"/>
      <w:r w:rsidRPr="00AC0904">
        <w:rPr>
          <w:color w:val="auto"/>
        </w:rPr>
        <w:t xml:space="preserve"> ieņēmumi un ieņēmumi no pašvaldības īpašuma iznomāšanas, pārdošanas un no nodokļu pamatparāda kapitalizācijas; </w:t>
      </w:r>
    </w:p>
    <w:p w:rsidR="00DD73C2" w:rsidRPr="00DD73C2" w:rsidRDefault="00DD73C2" w:rsidP="00DD73C2">
      <w:pPr>
        <w:pStyle w:val="Default"/>
        <w:numPr>
          <w:ilvl w:val="0"/>
          <w:numId w:val="3"/>
        </w:numPr>
        <w:jc w:val="both"/>
        <w:rPr>
          <w:color w:val="auto"/>
          <w:sz w:val="16"/>
          <w:szCs w:val="16"/>
        </w:rPr>
      </w:pPr>
      <w:r w:rsidRPr="00AC0904">
        <w:rPr>
          <w:i/>
          <w:iCs/>
          <w:color w:val="auto"/>
        </w:rPr>
        <w:t>ieņēmumi no budžeta iestāžu sniegtajiem maksas pakalpojumiem un citi pašu ieņēmumi</w:t>
      </w:r>
      <w:r>
        <w:rPr>
          <w:i/>
          <w:iCs/>
          <w:color w:val="auto"/>
        </w:rPr>
        <w:t>;</w:t>
      </w:r>
    </w:p>
    <w:p w:rsidR="00DD73C2" w:rsidRPr="00AC0904" w:rsidRDefault="00DD73C2" w:rsidP="00DD73C2">
      <w:pPr>
        <w:pStyle w:val="Default"/>
        <w:numPr>
          <w:ilvl w:val="0"/>
          <w:numId w:val="3"/>
        </w:numPr>
        <w:jc w:val="both"/>
        <w:rPr>
          <w:rStyle w:val="Komentraatsauce"/>
          <w:color w:val="auto"/>
        </w:rPr>
      </w:pPr>
      <w:proofErr w:type="spellStart"/>
      <w:r w:rsidRPr="00AC0904">
        <w:rPr>
          <w:i/>
          <w:iCs/>
          <w:color w:val="auto"/>
        </w:rPr>
        <w:t>transferti</w:t>
      </w:r>
      <w:proofErr w:type="spellEnd"/>
      <w:r w:rsidRPr="00AC0904">
        <w:rPr>
          <w:color w:val="auto"/>
        </w:rPr>
        <w:t xml:space="preserve">, kurus veido valsts budžeta </w:t>
      </w:r>
      <w:proofErr w:type="spellStart"/>
      <w:r w:rsidRPr="00AC0904">
        <w:rPr>
          <w:color w:val="auto"/>
        </w:rPr>
        <w:t>transferti</w:t>
      </w:r>
      <w:proofErr w:type="spellEnd"/>
      <w:r w:rsidRPr="00AC0904">
        <w:rPr>
          <w:color w:val="auto"/>
        </w:rPr>
        <w:t xml:space="preserve"> un pašvaldību budžeta </w:t>
      </w:r>
      <w:proofErr w:type="spellStart"/>
      <w:r w:rsidRPr="00AC0904">
        <w:rPr>
          <w:color w:val="auto"/>
        </w:rPr>
        <w:t>transferti</w:t>
      </w:r>
      <w:proofErr w:type="spellEnd"/>
      <w:r w:rsidRPr="00AC0904">
        <w:rPr>
          <w:color w:val="auto"/>
        </w:rPr>
        <w:t xml:space="preserve"> jeb valsts mērķdotācijas, kas tiek saņemtas no atsevišķām ministrijām un paredzētas galvenokārt pedagogu darba samaksai un pašvaldību autoceļu (ielu) uzturēšanai, kā arī dažādu Eiropas Savienības fondu finansēto projektu īstenošanai un </w:t>
      </w:r>
      <w:r w:rsidRPr="00AC0904">
        <w:rPr>
          <w:bCs/>
          <w:color w:val="auto"/>
          <w:lang w:eastAsia="ru-RU"/>
        </w:rPr>
        <w:t>pašvaldību maksājumi par izglītības pakalpojumiem</w:t>
      </w:r>
      <w:r w:rsidRPr="00AC0904">
        <w:rPr>
          <w:color w:val="auto"/>
        </w:rPr>
        <w:t>.</w:t>
      </w:r>
    </w:p>
    <w:p w:rsidR="00DD73C2" w:rsidRPr="00AC0904" w:rsidRDefault="00DD73C2" w:rsidP="00DD73C2">
      <w:pPr>
        <w:pStyle w:val="Bezatstarpm"/>
        <w:rPr>
          <w:b/>
        </w:rPr>
      </w:pPr>
    </w:p>
    <w:p w:rsidR="00DD73C2" w:rsidRPr="009A2446" w:rsidRDefault="00DD73C2" w:rsidP="009A2446">
      <w:pPr>
        <w:ind w:firstLine="240"/>
        <w:jc w:val="both"/>
        <w:rPr>
          <w:u w:val="single"/>
        </w:rPr>
      </w:pPr>
      <w:r w:rsidRPr="00DD73C2">
        <w:rPr>
          <w:b/>
          <w:bCs/>
        </w:rPr>
        <w:t>Lielākais īpatsvars pamatbudžeta ieņēmumos ir iedzīvotāju ienākuma nodoklim</w:t>
      </w:r>
      <w:r w:rsidRPr="00AC0904">
        <w:t xml:space="preserve"> (ieņēmumi no iedzīvotāju ienākuma nodokļa sastāda 67,45% no kopējiem Olaines novada pašvaldības pamatbudžeta ieņēmumiem  budžeta apstiprināšanas </w:t>
      </w:r>
      <w:r w:rsidRPr="005C43AC">
        <w:t>brīdī).</w:t>
      </w:r>
      <w:r w:rsidRPr="00AC0904">
        <w:t xml:space="preserve"> </w:t>
      </w:r>
      <w:r w:rsidR="009A2446">
        <w:rPr>
          <w:u w:val="single"/>
        </w:rPr>
        <w:t xml:space="preserve"> </w:t>
      </w:r>
      <w:r w:rsidRPr="00AC0904">
        <w:t>Saskaņā ar Finanšu ministrijas mājas lapā publicēto ministrijas 23.12.2022. rīkojumu Nr. 866 “</w:t>
      </w:r>
      <w:hyperlink r:id="rId5" w:tgtFrame="_blank" w:tooltip="fmrik_231222_866_pb2023.pdf" w:history="1">
        <w:r w:rsidRPr="00AC0904">
          <w:t>Par valsts pagaidu budžetu 2023.</w:t>
        </w:r>
        <w:r>
          <w:t xml:space="preserve"> </w:t>
        </w:r>
        <w:r w:rsidRPr="00AC0904">
          <w:t>gadam</w:t>
        </w:r>
      </w:hyperlink>
      <w:r w:rsidRPr="00AC0904">
        <w:t xml:space="preserve">” Olaines novada pašvaldības vērtēto </w:t>
      </w:r>
      <w:r w:rsidRPr="009A2446">
        <w:rPr>
          <w:b/>
          <w:bCs/>
        </w:rPr>
        <w:t xml:space="preserve">iedzīvotāju ienākuma nodokļa </w:t>
      </w:r>
      <w:r w:rsidRPr="009A2446">
        <w:rPr>
          <w:b/>
          <w:bCs/>
          <w:color w:val="000000"/>
        </w:rPr>
        <w:t xml:space="preserve">prognoze ir  </w:t>
      </w:r>
      <w:r w:rsidRPr="009A2446">
        <w:rPr>
          <w:b/>
          <w:bCs/>
          <w:color w:val="000000"/>
          <w:lang w:eastAsia="ru-RU"/>
        </w:rPr>
        <w:t>20 948</w:t>
      </w:r>
      <w:r w:rsidRPr="009A2446">
        <w:rPr>
          <w:b/>
          <w:bCs/>
          <w:color w:val="000000"/>
          <w:lang w:eastAsia="ru-RU"/>
        </w:rPr>
        <w:t> </w:t>
      </w:r>
      <w:r w:rsidRPr="009A2446">
        <w:rPr>
          <w:b/>
          <w:bCs/>
          <w:color w:val="000000"/>
          <w:lang w:eastAsia="ru-RU"/>
        </w:rPr>
        <w:t>170</w:t>
      </w:r>
      <w:r w:rsidRPr="009A2446">
        <w:rPr>
          <w:b/>
          <w:bCs/>
          <w:color w:val="000000"/>
          <w:lang w:eastAsia="ru-RU"/>
        </w:rPr>
        <w:t xml:space="preserve"> </w:t>
      </w:r>
      <w:r w:rsidRPr="009A2446">
        <w:rPr>
          <w:b/>
          <w:bCs/>
        </w:rPr>
        <w:t>EUR</w:t>
      </w:r>
      <w:r>
        <w:rPr>
          <w:color w:val="000000"/>
        </w:rPr>
        <w:t xml:space="preserve">, kas ir par 28% vairāk nekā 2022. gadā. </w:t>
      </w:r>
    </w:p>
    <w:p w:rsidR="009A2446" w:rsidRDefault="009A2446" w:rsidP="00DD73C2">
      <w:pPr>
        <w:ind w:firstLine="240"/>
        <w:jc w:val="both"/>
        <w:rPr>
          <w:color w:val="000000"/>
        </w:rPr>
      </w:pPr>
    </w:p>
    <w:p w:rsidR="009A2446" w:rsidRDefault="00DD73C2" w:rsidP="009A2446">
      <w:pPr>
        <w:ind w:firstLine="240"/>
        <w:jc w:val="both"/>
      </w:pPr>
      <w:r w:rsidRPr="009A2446">
        <w:rPr>
          <w:b/>
          <w:bCs/>
          <w:color w:val="000000"/>
        </w:rPr>
        <w:t xml:space="preserve">Nekustamā īpašuma nodokļa prognoze ir </w:t>
      </w:r>
      <w:r w:rsidRPr="009A2446">
        <w:rPr>
          <w:b/>
          <w:bCs/>
        </w:rPr>
        <w:t>1 667</w:t>
      </w:r>
      <w:r w:rsidRPr="009A2446">
        <w:rPr>
          <w:b/>
          <w:bCs/>
        </w:rPr>
        <w:t> </w:t>
      </w:r>
      <w:r w:rsidRPr="009A2446">
        <w:rPr>
          <w:b/>
          <w:bCs/>
        </w:rPr>
        <w:t>949</w:t>
      </w:r>
      <w:r w:rsidRPr="009A2446">
        <w:rPr>
          <w:b/>
          <w:bCs/>
        </w:rPr>
        <w:t xml:space="preserve"> </w:t>
      </w:r>
      <w:r w:rsidRPr="009A2446">
        <w:rPr>
          <w:b/>
          <w:bCs/>
        </w:rPr>
        <w:t>EUR</w:t>
      </w:r>
      <w:r w:rsidRPr="00AC0904">
        <w:rPr>
          <w:bCs/>
          <w:lang w:eastAsia="ru-RU"/>
        </w:rPr>
        <w:t>, azartspēļu nodokļa ieņēmumi plānoti</w:t>
      </w:r>
      <w:r>
        <w:rPr>
          <w:bCs/>
          <w:lang w:eastAsia="ru-RU"/>
        </w:rPr>
        <w:t xml:space="preserve"> </w:t>
      </w:r>
      <w:r w:rsidRPr="00AC0904">
        <w:rPr>
          <w:bCs/>
          <w:lang w:eastAsia="ru-RU"/>
        </w:rPr>
        <w:t>15</w:t>
      </w:r>
      <w:r>
        <w:rPr>
          <w:bCs/>
          <w:lang w:eastAsia="ru-RU"/>
        </w:rPr>
        <w:t> </w:t>
      </w:r>
      <w:r w:rsidRPr="00AC0904">
        <w:rPr>
          <w:bCs/>
          <w:lang w:eastAsia="ru-RU"/>
        </w:rPr>
        <w:t>000</w:t>
      </w:r>
      <w:r>
        <w:rPr>
          <w:bCs/>
          <w:lang w:eastAsia="ru-RU"/>
        </w:rPr>
        <w:t xml:space="preserve"> </w:t>
      </w:r>
      <w:r w:rsidRPr="00AC0904">
        <w:t>EUR</w:t>
      </w:r>
      <w:r w:rsidRPr="00AC0904">
        <w:rPr>
          <w:bCs/>
          <w:lang w:eastAsia="ru-RU"/>
        </w:rPr>
        <w:t xml:space="preserve"> apmērā un </w:t>
      </w:r>
      <w:r w:rsidRPr="00AC0904">
        <w:t>dabas resursu nodoklis 55</w:t>
      </w:r>
      <w:r w:rsidR="009A2446">
        <w:t> </w:t>
      </w:r>
      <w:r w:rsidRPr="00AC0904">
        <w:t>880</w:t>
      </w:r>
      <w:r w:rsidR="009A2446">
        <w:t xml:space="preserve"> </w:t>
      </w:r>
      <w:r w:rsidR="009A2446" w:rsidRPr="00AC0904">
        <w:t>EUR</w:t>
      </w:r>
      <w:r w:rsidRPr="00AC0904">
        <w:t>.</w:t>
      </w:r>
    </w:p>
    <w:p w:rsidR="009A2446" w:rsidRDefault="009A2446" w:rsidP="009A2446">
      <w:pPr>
        <w:ind w:firstLine="240"/>
        <w:jc w:val="both"/>
      </w:pPr>
    </w:p>
    <w:p w:rsidR="00DD73C2" w:rsidRPr="009A2446" w:rsidRDefault="00DD73C2" w:rsidP="009A2446">
      <w:pPr>
        <w:ind w:firstLine="240"/>
        <w:jc w:val="both"/>
      </w:pPr>
      <w:r w:rsidRPr="00AC0904">
        <w:rPr>
          <w:lang w:eastAsia="ru-RU"/>
        </w:rPr>
        <w:t>Valsts mērķdotācija vispārizglītojošo skolu, profesionālās ievirzes skolu pedagogu un speciālās izglītības pedagogu darba samaksai un darba devēja valsts sociālās apdrošināšanas obligātajām iemaksām 8 mēnešiem ir plānota 3 020</w:t>
      </w:r>
      <w:r w:rsidR="009A2446">
        <w:rPr>
          <w:lang w:eastAsia="ru-RU"/>
        </w:rPr>
        <w:t> </w:t>
      </w:r>
      <w:r w:rsidRPr="00AC0904">
        <w:rPr>
          <w:lang w:eastAsia="ru-RU"/>
        </w:rPr>
        <w:t>940</w:t>
      </w:r>
      <w:r w:rsidR="009A2446">
        <w:rPr>
          <w:lang w:eastAsia="ru-RU"/>
        </w:rPr>
        <w:t xml:space="preserve"> </w:t>
      </w:r>
      <w:r w:rsidR="009A2446" w:rsidRPr="00AC0904">
        <w:t>EUR</w:t>
      </w:r>
      <w:r w:rsidRPr="00AC0904">
        <w:rPr>
          <w:lang w:eastAsia="lv-LV"/>
        </w:rPr>
        <w:t xml:space="preserve"> apmērā</w:t>
      </w:r>
      <w:r w:rsidRPr="00AC0904">
        <w:rPr>
          <w:lang w:eastAsia="ru-RU"/>
        </w:rPr>
        <w:t xml:space="preserve">. </w:t>
      </w:r>
      <w:r w:rsidRPr="00AC0904">
        <w:t xml:space="preserve"> </w:t>
      </w:r>
    </w:p>
    <w:p w:rsidR="009A2446" w:rsidRDefault="009A2446" w:rsidP="009A2446">
      <w:pPr>
        <w:pStyle w:val="Paraststmeklis"/>
        <w:spacing w:before="0" w:beforeAutospacing="0" w:after="0" w:afterAutospacing="0"/>
        <w:jc w:val="both"/>
      </w:pPr>
    </w:p>
    <w:p w:rsidR="00DD73C2" w:rsidRPr="00AC0904" w:rsidRDefault="00DD73C2" w:rsidP="009A2446">
      <w:pPr>
        <w:pStyle w:val="Paraststmeklis"/>
        <w:spacing w:before="0" w:beforeAutospacing="0" w:after="0" w:afterAutospacing="0"/>
        <w:jc w:val="both"/>
      </w:pPr>
      <w:r w:rsidRPr="00AC0904">
        <w:t>Pašvaldības budžetā tiek iemaksātas šādas valsts nodevas:</w:t>
      </w:r>
    </w:p>
    <w:p w:rsidR="00DD73C2" w:rsidRPr="00AC0904" w:rsidRDefault="00DD73C2" w:rsidP="00DD73C2">
      <w:pPr>
        <w:pStyle w:val="Paraststmeklis"/>
        <w:numPr>
          <w:ilvl w:val="0"/>
          <w:numId w:val="1"/>
        </w:numPr>
        <w:spacing w:before="0" w:beforeAutospacing="0" w:after="0" w:afterAutospacing="0"/>
        <w:jc w:val="both"/>
      </w:pPr>
      <w:r w:rsidRPr="00AC0904">
        <w:t>par civilstāvokļa aktu reģistrāciju, grozīšanu un papildināšanu;</w:t>
      </w:r>
    </w:p>
    <w:p w:rsidR="00DD73C2" w:rsidRPr="00AC0904" w:rsidRDefault="00DD73C2" w:rsidP="00DD73C2">
      <w:pPr>
        <w:pStyle w:val="Paraststmeklis"/>
        <w:numPr>
          <w:ilvl w:val="0"/>
          <w:numId w:val="1"/>
        </w:numPr>
        <w:spacing w:before="0" w:beforeAutospacing="0" w:after="0" w:afterAutospacing="0"/>
        <w:jc w:val="both"/>
      </w:pPr>
      <w:r w:rsidRPr="00AC0904">
        <w:t>par uzvārda, vārda un tautības ierakstu maiņu personu apliecinošos dokumentos;</w:t>
      </w:r>
    </w:p>
    <w:p w:rsidR="00DD73C2" w:rsidRPr="00AC0904" w:rsidRDefault="00DD73C2" w:rsidP="00DD73C2">
      <w:pPr>
        <w:pStyle w:val="Paraststmeklis"/>
        <w:numPr>
          <w:ilvl w:val="0"/>
          <w:numId w:val="1"/>
        </w:numPr>
        <w:spacing w:before="0" w:beforeAutospacing="0" w:after="0" w:afterAutospacing="0"/>
        <w:jc w:val="both"/>
      </w:pPr>
      <w:r w:rsidRPr="00AC0904">
        <w:t>par dzīvesvietas deklarēšanu.</w:t>
      </w:r>
    </w:p>
    <w:p w:rsidR="009A2446" w:rsidRDefault="009A2446" w:rsidP="009A2446">
      <w:pPr>
        <w:pStyle w:val="Paraststmeklis"/>
        <w:spacing w:before="0" w:beforeAutospacing="0" w:after="0" w:afterAutospacing="0"/>
        <w:jc w:val="both"/>
      </w:pPr>
    </w:p>
    <w:p w:rsidR="00DD73C2" w:rsidRPr="00AC0904" w:rsidRDefault="00DD73C2" w:rsidP="009A2446">
      <w:pPr>
        <w:pStyle w:val="Paraststmeklis"/>
        <w:spacing w:before="0" w:beforeAutospacing="0" w:after="0" w:afterAutospacing="0"/>
        <w:jc w:val="both"/>
      </w:pPr>
      <w:r w:rsidRPr="00DF46E1">
        <w:t>Saskaņā ar likumu „Pašvaldību likumu” ir noteiktas un pašvaldības budžetā tiek iemaksātas šādas</w:t>
      </w:r>
      <w:r w:rsidRPr="00AC0904">
        <w:t xml:space="preserve"> pašvaldību nodevas:</w:t>
      </w:r>
    </w:p>
    <w:p w:rsidR="00DD73C2" w:rsidRPr="00AC0904" w:rsidRDefault="00DD73C2" w:rsidP="00DD73C2">
      <w:pPr>
        <w:pStyle w:val="Paraststmeklis"/>
        <w:numPr>
          <w:ilvl w:val="0"/>
          <w:numId w:val="2"/>
        </w:numPr>
        <w:spacing w:before="0" w:beforeAutospacing="0" w:after="0" w:afterAutospacing="0"/>
        <w:jc w:val="both"/>
      </w:pPr>
      <w:r w:rsidRPr="00AC0904">
        <w:t>par reklāmu;</w:t>
      </w:r>
    </w:p>
    <w:p w:rsidR="00DD73C2" w:rsidRPr="00AC0904" w:rsidRDefault="00DD73C2" w:rsidP="00DD73C2">
      <w:pPr>
        <w:pStyle w:val="Paraststmeklis"/>
        <w:numPr>
          <w:ilvl w:val="0"/>
          <w:numId w:val="2"/>
        </w:numPr>
        <w:spacing w:before="0" w:beforeAutospacing="0" w:after="0" w:afterAutospacing="0"/>
        <w:jc w:val="both"/>
      </w:pPr>
      <w:r w:rsidRPr="00AC0904">
        <w:t>par tirdzniecību publiskā vietā;</w:t>
      </w:r>
    </w:p>
    <w:p w:rsidR="00DD73C2" w:rsidRPr="00AC0904" w:rsidRDefault="00DD73C2" w:rsidP="00DD73C2">
      <w:pPr>
        <w:pStyle w:val="Paraststmeklis"/>
        <w:numPr>
          <w:ilvl w:val="0"/>
          <w:numId w:val="2"/>
        </w:numPr>
        <w:spacing w:before="0" w:beforeAutospacing="0" w:after="0" w:afterAutospacing="0"/>
        <w:jc w:val="both"/>
      </w:pPr>
      <w:r w:rsidRPr="00AC0904">
        <w:t>par būvatļauju saņemšanu u.c.</w:t>
      </w:r>
    </w:p>
    <w:p w:rsidR="009A2446" w:rsidRDefault="009A2446" w:rsidP="00DD73C2">
      <w:pPr>
        <w:ind w:firstLine="240"/>
        <w:jc w:val="both"/>
      </w:pPr>
    </w:p>
    <w:p w:rsidR="00DD73C2" w:rsidRPr="00AC0904" w:rsidRDefault="00DD73C2" w:rsidP="00DD73C2">
      <w:pPr>
        <w:ind w:firstLine="240"/>
        <w:jc w:val="both"/>
        <w:rPr>
          <w:bCs/>
          <w:lang w:eastAsia="ru-RU"/>
        </w:rPr>
      </w:pPr>
      <w:r w:rsidRPr="00AC0904">
        <w:t xml:space="preserve">Budžeta iestāžu </w:t>
      </w:r>
      <w:r w:rsidRPr="00AC0904">
        <w:rPr>
          <w:bCs/>
          <w:lang w:eastAsia="ru-RU"/>
        </w:rPr>
        <w:t>ieņēmumus 759</w:t>
      </w:r>
      <w:r w:rsidR="009A2446">
        <w:rPr>
          <w:bCs/>
          <w:lang w:eastAsia="ru-RU"/>
        </w:rPr>
        <w:t> </w:t>
      </w:r>
      <w:r w:rsidRPr="00AC0904">
        <w:rPr>
          <w:bCs/>
          <w:lang w:eastAsia="ru-RU"/>
        </w:rPr>
        <w:t>950</w:t>
      </w:r>
      <w:r w:rsidR="009A2446">
        <w:rPr>
          <w:bCs/>
          <w:lang w:eastAsia="ru-RU"/>
        </w:rPr>
        <w:t xml:space="preserve"> </w:t>
      </w:r>
      <w:r w:rsidR="009A2446" w:rsidRPr="00AC0904">
        <w:t>EUR</w:t>
      </w:r>
      <w:r w:rsidRPr="00AC0904">
        <w:rPr>
          <w:bCs/>
          <w:lang w:eastAsia="ru-RU"/>
        </w:rPr>
        <w:t xml:space="preserve"> jeb 2,45% no kopējiem pamatbudžeta ieņēmumiem veido vecāku maksas par bērnu ēdināšanu pirmsskolas izglītības iestādēs, ieņēmumi par telpu, zemes nomu, mūzikas instrumentu nomu, interešu izglītības maksām, ieņēmumi par personu uzturēšanos sociālās aprūpes iestādē, no peldbaseina un slidotavas sniegtajiem maksas pakalpojumiem un citi ieņēmumi.</w:t>
      </w:r>
    </w:p>
    <w:p w:rsidR="009A2446" w:rsidRDefault="009A2446" w:rsidP="00DD73C2">
      <w:pPr>
        <w:ind w:firstLine="240"/>
        <w:jc w:val="both"/>
      </w:pPr>
    </w:p>
    <w:p w:rsidR="00DD73C2" w:rsidRPr="00AC0904" w:rsidRDefault="00DD73C2" w:rsidP="00DD73C2">
      <w:pPr>
        <w:ind w:firstLine="240"/>
        <w:jc w:val="both"/>
      </w:pPr>
      <w:r w:rsidRPr="00AC0904">
        <w:t xml:space="preserve">Olaines novada pašvaldības budžeta ieņēmumi tiek novirzīti pašvaldības funkciju izpildes nodrošināšanai – izdevumiem no budžeta finansētu institūciju, tajā skaitā pašvaldības izglītības, </w:t>
      </w:r>
      <w:r w:rsidRPr="00AC0904">
        <w:lastRenderedPageBreak/>
        <w:t>kultūras, sporta, sociālo</w:t>
      </w:r>
      <w:r>
        <w:t xml:space="preserve"> iestāžu,</w:t>
      </w:r>
      <w:r w:rsidRPr="00AC0904">
        <w:t xml:space="preserve"> struktūrvienību</w:t>
      </w:r>
      <w:r>
        <w:t xml:space="preserve"> un</w:t>
      </w:r>
      <w:r w:rsidRPr="00AC0904">
        <w:t xml:space="preserve"> </w:t>
      </w:r>
      <w:r>
        <w:t>iestādes “Olaines novada pašvaldība”</w:t>
      </w:r>
      <w:r w:rsidRPr="00AC0904">
        <w:t xml:space="preserve"> finansēšanai, novada infrastruktūras uzturēšanai, novada pasākumu finansēšanai, pabalstiem trūcīgiem un maznodrošinātiem iedzīvotājiem un citiem izdevumiem, kas paredzēti Olaines novada domes saistošajos noteikumos “Olaines novada pašvaldības budžets 2023. gadam”.</w:t>
      </w:r>
    </w:p>
    <w:bookmarkEnd w:id="0"/>
    <w:p w:rsidR="00917D18" w:rsidRDefault="00917D18"/>
    <w:sectPr w:rsidR="00917D18" w:rsidSect="009A2446">
      <w:pgSz w:w="11906" w:h="16838"/>
      <w:pgMar w:top="851"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70B"/>
    <w:multiLevelType w:val="hybridMultilevel"/>
    <w:tmpl w:val="AF1C4AB8"/>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4E4643"/>
    <w:multiLevelType w:val="hybridMultilevel"/>
    <w:tmpl w:val="73FE4A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F132ED7"/>
    <w:multiLevelType w:val="hybridMultilevel"/>
    <w:tmpl w:val="663EAE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2194396">
    <w:abstractNumId w:val="2"/>
  </w:num>
  <w:num w:numId="2" w16cid:durableId="1318731451">
    <w:abstractNumId w:val="0"/>
  </w:num>
  <w:num w:numId="3" w16cid:durableId="150952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C2"/>
    <w:rsid w:val="000A4D04"/>
    <w:rsid w:val="00672D0C"/>
    <w:rsid w:val="00917D18"/>
    <w:rsid w:val="009A2446"/>
    <w:rsid w:val="00DD73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A3F2"/>
  <w15:chartTrackingRefBased/>
  <w15:docId w15:val="{3733BF74-4BC3-4FE7-869D-C095012C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73C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672D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DD73C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rsid w:val="00DD73C2"/>
    <w:pPr>
      <w:spacing w:before="100" w:beforeAutospacing="1" w:after="100" w:afterAutospacing="1"/>
    </w:pPr>
    <w:rPr>
      <w:lang w:eastAsia="lv-LV"/>
    </w:rPr>
  </w:style>
  <w:style w:type="character" w:styleId="Komentraatsauce">
    <w:name w:val="annotation reference"/>
    <w:uiPriority w:val="99"/>
    <w:semiHidden/>
    <w:unhideWhenUsed/>
    <w:rsid w:val="00DD73C2"/>
    <w:rPr>
      <w:sz w:val="16"/>
      <w:szCs w:val="16"/>
    </w:rPr>
  </w:style>
  <w:style w:type="paragraph" w:styleId="Bezatstarpm">
    <w:name w:val="No Spacing"/>
    <w:uiPriority w:val="1"/>
    <w:qFormat/>
    <w:rsid w:val="00DD73C2"/>
    <w:pPr>
      <w:spacing w:after="0" w:line="240" w:lineRule="auto"/>
    </w:pPr>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uiPriority w:val="9"/>
    <w:rsid w:val="00672D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m.gov.lv/lv/media/12843/download?attach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2280</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3</cp:revision>
  <dcterms:created xsi:type="dcterms:W3CDTF">2023-01-30T12:26:00Z</dcterms:created>
  <dcterms:modified xsi:type="dcterms:W3CDTF">2023-01-30T14:52:00Z</dcterms:modified>
</cp:coreProperties>
</file>