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323" w14:textId="7A5B6218" w:rsidR="00893995" w:rsidRPr="00A30783" w:rsidRDefault="00893995" w:rsidP="00A30783">
      <w:pPr>
        <w:pStyle w:val="Parasts1"/>
        <w:ind w:left="-284"/>
        <w:jc w:val="center"/>
        <w:rPr>
          <w:rFonts w:ascii="Times New Roman" w:hAnsi="Times New Roman"/>
          <w:b/>
          <w:bCs/>
          <w:szCs w:val="24"/>
          <w:shd w:val="clear" w:color="auto" w:fill="FFFFFF"/>
          <w:lang w:eastAsia="lv-LV"/>
        </w:rPr>
      </w:pPr>
      <w:r w:rsidRPr="0077624B">
        <w:rPr>
          <w:rFonts w:ascii="Times New Roman" w:hAnsi="Times New Roman"/>
          <w:b/>
          <w:bCs/>
          <w:color w:val="414142"/>
          <w:szCs w:val="24"/>
          <w:lang w:eastAsia="lv-LV"/>
        </w:rPr>
        <w:br/>
      </w:r>
      <w:r w:rsidRPr="002F53A7">
        <w:rPr>
          <w:rFonts w:ascii="Times New Roman" w:hAnsi="Times New Roman"/>
          <w:b/>
          <w:bCs/>
          <w:szCs w:val="24"/>
          <w:lang w:eastAsia="lv-LV"/>
        </w:rPr>
        <w:t>Olaines novada</w:t>
      </w:r>
      <w:r w:rsidR="00983438" w:rsidRPr="002F53A7">
        <w:rPr>
          <w:rFonts w:ascii="Times New Roman" w:hAnsi="Times New Roman"/>
          <w:b/>
          <w:bCs/>
          <w:szCs w:val="24"/>
          <w:lang w:eastAsia="lv-LV"/>
        </w:rPr>
        <w:t xml:space="preserve"> pašvaldības </w:t>
      </w:r>
      <w:r w:rsidRPr="002F53A7">
        <w:rPr>
          <w:rFonts w:ascii="Times New Roman" w:hAnsi="Times New Roman"/>
          <w:b/>
          <w:bCs/>
          <w:szCs w:val="24"/>
          <w:lang w:eastAsia="lv-LV"/>
        </w:rPr>
        <w:t xml:space="preserve">domes 2023. gada </w:t>
      </w:r>
      <w:r w:rsidR="00331E85" w:rsidRPr="002F53A7">
        <w:rPr>
          <w:rFonts w:ascii="Times New Roman" w:hAnsi="Times New Roman"/>
          <w:b/>
          <w:bCs/>
          <w:szCs w:val="24"/>
          <w:lang w:eastAsia="lv-LV"/>
        </w:rPr>
        <w:t>29</w:t>
      </w:r>
      <w:r w:rsidR="00343D9F" w:rsidRPr="002F53A7">
        <w:rPr>
          <w:rFonts w:ascii="Times New Roman" w:hAnsi="Times New Roman"/>
          <w:b/>
          <w:bCs/>
          <w:szCs w:val="24"/>
          <w:lang w:eastAsia="lv-LV"/>
        </w:rPr>
        <w:t>.decembra</w:t>
      </w:r>
      <w:r w:rsidRPr="002F53A7">
        <w:rPr>
          <w:rFonts w:ascii="Times New Roman" w:hAnsi="Times New Roman"/>
          <w:b/>
          <w:bCs/>
          <w:szCs w:val="24"/>
          <w:lang w:eastAsia="lv-LV"/>
        </w:rPr>
        <w:t xml:space="preserve"> saistoš</w:t>
      </w:r>
      <w:r w:rsidR="00A23E5C" w:rsidRPr="002F53A7">
        <w:rPr>
          <w:rFonts w:ascii="Times New Roman" w:hAnsi="Times New Roman"/>
          <w:b/>
          <w:bCs/>
          <w:szCs w:val="24"/>
          <w:lang w:eastAsia="lv-LV"/>
        </w:rPr>
        <w:t xml:space="preserve">o </w:t>
      </w:r>
      <w:r w:rsidRPr="002F53A7">
        <w:rPr>
          <w:rFonts w:ascii="Times New Roman" w:hAnsi="Times New Roman"/>
          <w:b/>
          <w:bCs/>
          <w:szCs w:val="24"/>
          <w:lang w:eastAsia="lv-LV"/>
        </w:rPr>
        <w:t>noteikum</w:t>
      </w:r>
      <w:r w:rsidR="00A23E5C" w:rsidRPr="002F53A7">
        <w:rPr>
          <w:rFonts w:ascii="Times New Roman" w:hAnsi="Times New Roman"/>
          <w:b/>
          <w:bCs/>
          <w:szCs w:val="24"/>
          <w:lang w:eastAsia="lv-LV"/>
        </w:rPr>
        <w:t>u</w:t>
      </w:r>
      <w:r w:rsidRPr="002F53A7">
        <w:rPr>
          <w:rFonts w:ascii="Times New Roman" w:hAnsi="Times New Roman"/>
          <w:b/>
          <w:bCs/>
          <w:szCs w:val="24"/>
          <w:lang w:eastAsia="lv-LV"/>
        </w:rPr>
        <w:t xml:space="preserve"> Nr.</w:t>
      </w:r>
      <w:r w:rsidR="00983438" w:rsidRPr="002F53A7">
        <w:rPr>
          <w:rFonts w:ascii="Times New Roman" w:hAnsi="Times New Roman"/>
          <w:b/>
          <w:bCs/>
          <w:szCs w:val="24"/>
          <w:lang w:eastAsia="lv-LV"/>
        </w:rPr>
        <w:t>SN____/2023</w:t>
      </w:r>
      <w:r w:rsidRPr="002F53A7">
        <w:rPr>
          <w:rFonts w:ascii="Times New Roman" w:hAnsi="Times New Roman"/>
          <w:b/>
          <w:bCs/>
          <w:szCs w:val="24"/>
          <w:lang w:eastAsia="lv-LV"/>
        </w:rPr>
        <w:t xml:space="preserve"> </w:t>
      </w:r>
      <w:r w:rsidRPr="002F53A7">
        <w:rPr>
          <w:rFonts w:ascii="Times New Roman" w:hAnsi="Times New Roman"/>
          <w:b/>
          <w:bCs/>
          <w:szCs w:val="24"/>
          <w:shd w:val="clear" w:color="auto" w:fill="FFFFFF"/>
          <w:lang w:eastAsia="lv-LV"/>
        </w:rPr>
        <w:t>“</w:t>
      </w:r>
      <w:r w:rsidR="00A30783" w:rsidRPr="00445975">
        <w:rPr>
          <w:rFonts w:ascii="Times New Roman" w:hAnsi="Times New Roman"/>
          <w:b/>
          <w:bCs/>
          <w:szCs w:val="24"/>
          <w:shd w:val="clear" w:color="auto" w:fill="FFFFFF"/>
          <w:lang w:eastAsia="lv-LV"/>
        </w:rPr>
        <w:t>Par interešu izglītības</w:t>
      </w:r>
      <w:r w:rsidR="00A30783">
        <w:rPr>
          <w:rFonts w:ascii="Times New Roman" w:hAnsi="Times New Roman"/>
          <w:b/>
          <w:bCs/>
          <w:szCs w:val="24"/>
          <w:shd w:val="clear" w:color="auto" w:fill="FFFFFF"/>
          <w:lang w:eastAsia="lv-LV"/>
        </w:rPr>
        <w:t xml:space="preserve"> </w:t>
      </w:r>
      <w:r w:rsidR="00A30783" w:rsidRPr="00990173">
        <w:rPr>
          <w:rFonts w:ascii="Times New Roman" w:hAnsi="Times New Roman"/>
          <w:b/>
          <w:bCs/>
          <w:szCs w:val="24"/>
          <w:shd w:val="clear" w:color="auto" w:fill="FFFFFF"/>
          <w:lang w:eastAsia="lv-LV"/>
        </w:rPr>
        <w:t xml:space="preserve">programmu licencēšanas  </w:t>
      </w:r>
      <w:r w:rsidR="00A30783" w:rsidRPr="00445975">
        <w:rPr>
          <w:rFonts w:ascii="Times New Roman" w:hAnsi="Times New Roman"/>
          <w:b/>
          <w:bCs/>
          <w:szCs w:val="24"/>
          <w:shd w:val="clear" w:color="auto" w:fill="FFFFFF"/>
          <w:lang w:eastAsia="lv-LV"/>
        </w:rPr>
        <w:t>kārtību Olaines novadā</w:t>
      </w:r>
      <w:r w:rsidRPr="002F53A7">
        <w:rPr>
          <w:rFonts w:ascii="Times New Roman" w:hAnsi="Times New Roman"/>
          <w:b/>
          <w:bCs/>
          <w:szCs w:val="24"/>
          <w:shd w:val="clear" w:color="auto" w:fill="FFFFFF"/>
          <w:lang w:eastAsia="lv-LV"/>
        </w:rPr>
        <w:t>”</w:t>
      </w:r>
      <w:r w:rsidR="00A23E5C" w:rsidRPr="002F53A7">
        <w:rPr>
          <w:rFonts w:ascii="Times New Roman" w:hAnsi="Times New Roman"/>
          <w:b/>
          <w:bCs/>
          <w:szCs w:val="24"/>
          <w:lang w:eastAsia="lv-LV"/>
        </w:rPr>
        <w:t xml:space="preserve"> paskaidrojuma raksts</w:t>
      </w:r>
    </w:p>
    <w:p w14:paraId="545D743F" w14:textId="77777777" w:rsidR="00863BB8" w:rsidRPr="002F53A7" w:rsidRDefault="00863BB8">
      <w:pPr>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21"/>
        <w:gridCol w:w="5969"/>
      </w:tblGrid>
      <w:tr w:rsidR="002F53A7" w:rsidRPr="002F53A7" w14:paraId="40BB30EB" w14:textId="77777777" w:rsidTr="000B5D94">
        <w:tc>
          <w:tcPr>
            <w:tcW w:w="1400" w:type="pct"/>
            <w:tcBorders>
              <w:top w:val="outset" w:sz="6" w:space="0" w:color="414142"/>
              <w:left w:val="outset" w:sz="6" w:space="0" w:color="414142"/>
              <w:bottom w:val="outset" w:sz="6" w:space="0" w:color="414142"/>
              <w:right w:val="outset" w:sz="6" w:space="0" w:color="414142"/>
            </w:tcBorders>
            <w:vAlign w:val="center"/>
            <w:hideMark/>
          </w:tcPr>
          <w:p w14:paraId="3901C711" w14:textId="77777777" w:rsidR="005B77FC" w:rsidRPr="002F53A7" w:rsidRDefault="005B77FC" w:rsidP="000B5D94">
            <w:pPr>
              <w:spacing w:before="100" w:beforeAutospacing="1" w:line="293" w:lineRule="atLeast"/>
              <w:ind w:left="0" w:firstLine="0"/>
              <w:jc w:val="center"/>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Paskaidrojuma raksta sadaļa</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143E9A89" w14:textId="77777777" w:rsidR="005B77FC" w:rsidRPr="002F53A7" w:rsidRDefault="005B77FC" w:rsidP="000B5D94">
            <w:pPr>
              <w:spacing w:before="100" w:beforeAutospacing="1" w:line="293" w:lineRule="atLeast"/>
              <w:ind w:left="0" w:firstLine="0"/>
              <w:jc w:val="center"/>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Norādāmā informācija</w:t>
            </w:r>
          </w:p>
        </w:tc>
      </w:tr>
      <w:tr w:rsidR="002F53A7" w:rsidRPr="002F53A7" w14:paraId="040DBE03" w14:textId="77777777" w:rsidTr="000B5D94">
        <w:tc>
          <w:tcPr>
            <w:tcW w:w="1400" w:type="pct"/>
            <w:tcBorders>
              <w:top w:val="outset" w:sz="6" w:space="0" w:color="414142"/>
              <w:left w:val="outset" w:sz="6" w:space="0" w:color="414142"/>
              <w:bottom w:val="outset" w:sz="6" w:space="0" w:color="414142"/>
              <w:right w:val="outset" w:sz="6" w:space="0" w:color="414142"/>
            </w:tcBorders>
            <w:hideMark/>
          </w:tcPr>
          <w:p w14:paraId="68507538"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1. Mērķis un nepieciešamības pamatojums</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71ADDAFA" w14:textId="77777777" w:rsidR="005B77FC" w:rsidRPr="002F53A7" w:rsidRDefault="00000000" w:rsidP="008A6B31">
            <w:pPr>
              <w:spacing w:before="195"/>
              <w:ind w:left="0" w:right="46" w:firstLine="0"/>
              <w:rPr>
                <w:rFonts w:ascii="Times New Roman" w:eastAsia="Times New Roman" w:hAnsi="Times New Roman" w:cs="Times New Roman"/>
                <w:kern w:val="0"/>
                <w:sz w:val="24"/>
                <w:szCs w:val="24"/>
                <w:lang w:eastAsia="lv-LV"/>
                <w14:ligatures w14:val="none"/>
              </w:rPr>
            </w:pPr>
            <w:hyperlink r:id="rId5" w:tgtFrame="_blank" w:history="1">
              <w:r w:rsidR="005B77FC" w:rsidRPr="002F53A7">
                <w:rPr>
                  <w:rFonts w:ascii="Times New Roman" w:eastAsia="Times New Roman" w:hAnsi="Times New Roman" w:cs="Times New Roman"/>
                  <w:kern w:val="0"/>
                  <w:sz w:val="24"/>
                  <w:szCs w:val="24"/>
                  <w:u w:val="single"/>
                  <w:lang w:eastAsia="lv-LV"/>
                  <w14:ligatures w14:val="none"/>
                </w:rPr>
                <w:t>Pašvaldību likuma</w:t>
              </w:r>
            </w:hyperlink>
            <w:r w:rsidR="005B77FC" w:rsidRPr="002F53A7">
              <w:rPr>
                <w:rFonts w:ascii="Times New Roman" w:eastAsia="Times New Roman" w:hAnsi="Times New Roman" w:cs="Times New Roman"/>
                <w:kern w:val="0"/>
                <w:sz w:val="24"/>
                <w:szCs w:val="24"/>
                <w:lang w:eastAsia="lv-LV"/>
                <w14:ligatures w14:val="none"/>
              </w:rPr>
              <w:t> </w:t>
            </w:r>
            <w:hyperlink r:id="rId6" w:anchor="p4" w:tgtFrame="_blank" w:history="1">
              <w:r w:rsidR="005B77FC" w:rsidRPr="002F53A7">
                <w:rPr>
                  <w:rFonts w:ascii="Times New Roman" w:eastAsia="Times New Roman" w:hAnsi="Times New Roman" w:cs="Times New Roman"/>
                  <w:kern w:val="0"/>
                  <w:sz w:val="24"/>
                  <w:szCs w:val="24"/>
                  <w:u w:val="single"/>
                  <w:lang w:eastAsia="lv-LV"/>
                  <w14:ligatures w14:val="none"/>
                </w:rPr>
                <w:t>4.</w:t>
              </w:r>
            </w:hyperlink>
            <w:r w:rsidR="005B77FC" w:rsidRPr="002F53A7">
              <w:rPr>
                <w:rFonts w:ascii="Times New Roman" w:eastAsia="Times New Roman" w:hAnsi="Times New Roman" w:cs="Times New Roman"/>
                <w:kern w:val="0"/>
                <w:sz w:val="24"/>
                <w:szCs w:val="24"/>
                <w:lang w:eastAsia="lv-LV"/>
                <w14:ligatures w14:val="none"/>
              </w:rPr>
              <w:t> panta pirmās daļas 4. 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C81D14A" w14:textId="77777777" w:rsidR="005B77FC" w:rsidRPr="002F53A7" w:rsidRDefault="005B77FC" w:rsidP="008A6B31">
            <w:pPr>
              <w:spacing w:before="100" w:beforeAutospacing="1" w:line="293" w:lineRule="atLeast"/>
              <w:ind w:left="0" w:right="46" w:firstLine="0"/>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2022. gada 14. novembrī ir stājušies spēkā grozījumi </w:t>
            </w:r>
            <w:hyperlink r:id="rId7" w:tgtFrame="_blank" w:history="1">
              <w:r w:rsidRPr="002F53A7">
                <w:rPr>
                  <w:rFonts w:ascii="Times New Roman" w:eastAsia="Times New Roman" w:hAnsi="Times New Roman" w:cs="Times New Roman"/>
                  <w:kern w:val="0"/>
                  <w:sz w:val="24"/>
                  <w:szCs w:val="24"/>
                  <w:u w:val="single"/>
                  <w:lang w:eastAsia="lv-LV"/>
                  <w14:ligatures w14:val="none"/>
                </w:rPr>
                <w:t>Izglītības likuma</w:t>
              </w:r>
            </w:hyperlink>
            <w:r w:rsidRPr="002F53A7">
              <w:rPr>
                <w:rFonts w:ascii="Times New Roman" w:eastAsia="Times New Roman" w:hAnsi="Times New Roman" w:cs="Times New Roman"/>
                <w:kern w:val="0"/>
                <w:sz w:val="24"/>
                <w:szCs w:val="24"/>
                <w:lang w:eastAsia="lv-LV"/>
                <w14:ligatures w14:val="none"/>
              </w:rPr>
              <w:t> </w:t>
            </w:r>
            <w:hyperlink r:id="rId8" w:anchor="p17" w:tgtFrame="_blank" w:history="1">
              <w:r w:rsidRPr="002F53A7">
                <w:rPr>
                  <w:rFonts w:ascii="Times New Roman" w:eastAsia="Times New Roman" w:hAnsi="Times New Roman" w:cs="Times New Roman"/>
                  <w:kern w:val="0"/>
                  <w:sz w:val="24"/>
                  <w:szCs w:val="24"/>
                  <w:u w:val="single"/>
                  <w:lang w:eastAsia="lv-LV"/>
                  <w14:ligatures w14:val="none"/>
                </w:rPr>
                <w:t>17.</w:t>
              </w:r>
            </w:hyperlink>
            <w:r w:rsidRPr="002F53A7">
              <w:rPr>
                <w:rFonts w:ascii="Times New Roman" w:eastAsia="Times New Roman" w:hAnsi="Times New Roman" w:cs="Times New Roman"/>
                <w:kern w:val="0"/>
                <w:sz w:val="24"/>
                <w:szCs w:val="24"/>
                <w:lang w:eastAsia="lv-LV"/>
                <w14:ligatures w14:val="none"/>
              </w:rPr>
              <w:t> panta trešās daļas 16. punktā, izsakot to šādā redakcijā: "Pašvaldība izsniedz licences interešu izglītības un atļaujas neformālās izglītības programmu īstenošanai". Turklāt </w:t>
            </w:r>
            <w:hyperlink r:id="rId9" w:tgtFrame="_blank" w:history="1">
              <w:r w:rsidRPr="002F53A7">
                <w:rPr>
                  <w:rFonts w:ascii="Times New Roman" w:eastAsia="Times New Roman" w:hAnsi="Times New Roman" w:cs="Times New Roman"/>
                  <w:kern w:val="0"/>
                  <w:sz w:val="24"/>
                  <w:szCs w:val="24"/>
                  <w:u w:val="single"/>
                  <w:lang w:eastAsia="lv-LV"/>
                  <w14:ligatures w14:val="none"/>
                </w:rPr>
                <w:t>Izglītības likuma</w:t>
              </w:r>
            </w:hyperlink>
            <w:r w:rsidRPr="002F53A7">
              <w:rPr>
                <w:rFonts w:ascii="Times New Roman" w:eastAsia="Times New Roman" w:hAnsi="Times New Roman" w:cs="Times New Roman"/>
                <w:kern w:val="0"/>
                <w:sz w:val="24"/>
                <w:szCs w:val="24"/>
                <w:lang w:eastAsia="lv-LV"/>
                <w14:ligatures w14:val="none"/>
              </w:rPr>
              <w:t> </w:t>
            </w:r>
            <w:hyperlink r:id="rId10" w:anchor="p14" w:tgtFrame="_blank" w:history="1">
              <w:r w:rsidRPr="002F53A7">
                <w:rPr>
                  <w:rFonts w:ascii="Times New Roman" w:eastAsia="Times New Roman" w:hAnsi="Times New Roman" w:cs="Times New Roman"/>
                  <w:kern w:val="0"/>
                  <w:sz w:val="24"/>
                  <w:szCs w:val="24"/>
                  <w:u w:val="single"/>
                  <w:lang w:eastAsia="lv-LV"/>
                  <w14:ligatures w14:val="none"/>
                </w:rPr>
                <w:t>14.</w:t>
              </w:r>
            </w:hyperlink>
            <w:r w:rsidRPr="002F53A7">
              <w:rPr>
                <w:rFonts w:ascii="Times New Roman" w:eastAsia="Times New Roman" w:hAnsi="Times New Roman" w:cs="Times New Roman"/>
                <w:kern w:val="0"/>
                <w:sz w:val="24"/>
                <w:szCs w:val="24"/>
                <w:lang w:eastAsia="lv-LV"/>
                <w14:ligatures w14:val="none"/>
              </w:rPr>
              <w:t> panta 11</w:t>
            </w:r>
            <w:r w:rsidRPr="002F53A7">
              <w:rPr>
                <w:rFonts w:ascii="Times New Roman" w:eastAsia="Times New Roman" w:hAnsi="Times New Roman" w:cs="Times New Roman"/>
                <w:kern w:val="0"/>
                <w:sz w:val="24"/>
                <w:szCs w:val="24"/>
                <w:vertAlign w:val="superscript"/>
                <w:lang w:eastAsia="lv-LV"/>
                <w14:ligatures w14:val="none"/>
              </w:rPr>
              <w:t>1</w:t>
            </w:r>
            <w:r w:rsidRPr="002F53A7">
              <w:rPr>
                <w:rFonts w:ascii="Times New Roman" w:eastAsia="Times New Roman" w:hAnsi="Times New Roman" w:cs="Times New Roman"/>
                <w:kern w:val="0"/>
                <w:sz w:val="24"/>
                <w:szCs w:val="24"/>
                <w:lang w:eastAsia="lv-LV"/>
                <w14:ligatures w14:val="none"/>
              </w:rPr>
              <w:t>. punkts nosaka, ka Ministru kabinets nosaka kārtību, kādā tiek izsniegtas atļaujas neformālās izglītības programmu īstenošanai. Savukārt Pārejas noteikumu 98. punkts nosaka, ka Ministru kabinets izdod noteikumus, kuros ietverta 14. panta 11</w:t>
            </w:r>
            <w:r w:rsidRPr="002F53A7">
              <w:rPr>
                <w:rFonts w:ascii="Times New Roman" w:eastAsia="Times New Roman" w:hAnsi="Times New Roman" w:cs="Times New Roman"/>
                <w:kern w:val="0"/>
                <w:sz w:val="24"/>
                <w:szCs w:val="24"/>
                <w:vertAlign w:val="superscript"/>
                <w:lang w:eastAsia="lv-LV"/>
                <w14:ligatures w14:val="none"/>
              </w:rPr>
              <w:t>1</w:t>
            </w:r>
            <w:r w:rsidRPr="002F53A7">
              <w:rPr>
                <w:rFonts w:ascii="Times New Roman" w:eastAsia="Times New Roman" w:hAnsi="Times New Roman" w:cs="Times New Roman"/>
                <w:kern w:val="0"/>
                <w:sz w:val="24"/>
                <w:szCs w:val="24"/>
                <w:lang w:eastAsia="lv-LV"/>
                <w14:ligatures w14:val="none"/>
              </w:rPr>
              <w:t>. punktā noteiktā kārtība.</w:t>
            </w:r>
          </w:p>
          <w:p w14:paraId="5B46CA9D" w14:textId="77777777" w:rsidR="005B77FC" w:rsidRPr="002F53A7" w:rsidRDefault="005B77FC" w:rsidP="008A6B31">
            <w:pPr>
              <w:spacing w:before="100" w:beforeAutospacing="1" w:line="293" w:lineRule="atLeast"/>
              <w:ind w:left="0" w:right="46" w:firstLine="0"/>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Pārejas noteikumu 99. punkts nosaka, ka juridiskās un fiziskās personas, kuras līdz 2023. gada 31. maijam saņēmušas pašvaldības licenci pieaugušo neformālās izglītības programmas īstenošanai, ir tiesīgas turpināt attiecīgās izglītības programmas īstenošanu ne ilgāk kā līdz 2024. gada 31. maijam.</w:t>
            </w:r>
          </w:p>
          <w:p w14:paraId="45D7D4DB" w14:textId="68010741" w:rsidR="005B77FC" w:rsidRPr="002F53A7" w:rsidRDefault="005B77FC" w:rsidP="008A6B31">
            <w:pPr>
              <w:spacing w:before="100" w:beforeAutospacing="1" w:line="293" w:lineRule="atLeast"/>
              <w:ind w:left="0" w:right="46" w:firstLine="0"/>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Ņemot vērā minēto, saskaņā ar </w:t>
            </w:r>
            <w:hyperlink r:id="rId11" w:tgtFrame="_blank" w:history="1">
              <w:r w:rsidRPr="002F53A7">
                <w:rPr>
                  <w:rFonts w:ascii="Times New Roman" w:eastAsia="Times New Roman" w:hAnsi="Times New Roman" w:cs="Times New Roman"/>
                  <w:kern w:val="0"/>
                  <w:sz w:val="24"/>
                  <w:szCs w:val="24"/>
                  <w:u w:val="single"/>
                  <w:lang w:eastAsia="lv-LV"/>
                  <w14:ligatures w14:val="none"/>
                </w:rPr>
                <w:t>Pašvaldību likuma</w:t>
              </w:r>
            </w:hyperlink>
            <w:r w:rsidRPr="002F53A7">
              <w:rPr>
                <w:rFonts w:ascii="Times New Roman" w:eastAsia="Times New Roman" w:hAnsi="Times New Roman" w:cs="Times New Roman"/>
                <w:kern w:val="0"/>
                <w:sz w:val="24"/>
                <w:szCs w:val="24"/>
                <w:lang w:eastAsia="lv-LV"/>
                <w14:ligatures w14:val="none"/>
              </w:rPr>
              <w:t> </w:t>
            </w:r>
            <w:hyperlink r:id="rId12" w:anchor="p44" w:tgtFrame="_blank" w:history="1">
              <w:r w:rsidRPr="002F53A7">
                <w:rPr>
                  <w:rFonts w:ascii="Times New Roman" w:eastAsia="Times New Roman" w:hAnsi="Times New Roman" w:cs="Times New Roman"/>
                  <w:kern w:val="0"/>
                  <w:sz w:val="24"/>
                  <w:szCs w:val="24"/>
                  <w:u w:val="single"/>
                  <w:lang w:eastAsia="lv-LV"/>
                  <w14:ligatures w14:val="none"/>
                </w:rPr>
                <w:t>44.</w:t>
              </w:r>
            </w:hyperlink>
            <w:r w:rsidRPr="002F53A7">
              <w:rPr>
                <w:rFonts w:ascii="Times New Roman" w:eastAsia="Times New Roman" w:hAnsi="Times New Roman" w:cs="Times New Roman"/>
                <w:kern w:val="0"/>
                <w:sz w:val="24"/>
                <w:szCs w:val="24"/>
                <w:lang w:eastAsia="lv-LV"/>
                <w14:ligatures w14:val="none"/>
              </w:rPr>
              <w:t> panta otro daļu, kas nosaka, ka dome var izdot saistošos noteikumus, lai nodrošinātu pašvaldības autonomo funkciju un brīvprātīgo iniciatīvu izpildi, ievērojot likumos vai Ministru kabineta noteikumos paredzēto funkciju izpildes kārtību, pašvaldībai ir nepieciešams izdot jaunus saistošos noteikumus, kas nosaka kārtību</w:t>
            </w:r>
            <w:r w:rsidR="00A14495">
              <w:rPr>
                <w:rFonts w:ascii="Times New Roman" w:eastAsia="Times New Roman" w:hAnsi="Times New Roman" w:cs="Times New Roman"/>
                <w:kern w:val="0"/>
                <w:sz w:val="24"/>
                <w:szCs w:val="24"/>
                <w:lang w:eastAsia="lv-LV"/>
                <w14:ligatures w14:val="none"/>
              </w:rPr>
              <w:t>,</w:t>
            </w:r>
            <w:r w:rsidRPr="002F53A7">
              <w:rPr>
                <w:rFonts w:ascii="Times New Roman" w:eastAsia="Times New Roman" w:hAnsi="Times New Roman" w:cs="Times New Roman"/>
                <w:kern w:val="0"/>
                <w:sz w:val="24"/>
                <w:szCs w:val="24"/>
                <w:lang w:eastAsia="lv-LV"/>
                <w14:ligatures w14:val="none"/>
              </w:rPr>
              <w:t xml:space="preserve"> kādā izdodamas </w:t>
            </w:r>
            <w:hyperlink r:id="rId13" w:tgtFrame="_blank" w:history="1">
              <w:r w:rsidRPr="002F53A7">
                <w:rPr>
                  <w:rFonts w:ascii="Times New Roman" w:eastAsia="Times New Roman" w:hAnsi="Times New Roman" w:cs="Times New Roman"/>
                  <w:kern w:val="0"/>
                  <w:sz w:val="24"/>
                  <w:szCs w:val="24"/>
                  <w:u w:val="single"/>
                  <w:lang w:eastAsia="lv-LV"/>
                  <w14:ligatures w14:val="none"/>
                </w:rPr>
                <w:t>Izglītības likuma</w:t>
              </w:r>
            </w:hyperlink>
            <w:r w:rsidRPr="002F53A7">
              <w:rPr>
                <w:rFonts w:ascii="Times New Roman" w:eastAsia="Times New Roman" w:hAnsi="Times New Roman" w:cs="Times New Roman"/>
                <w:kern w:val="0"/>
                <w:sz w:val="24"/>
                <w:szCs w:val="24"/>
                <w:lang w:eastAsia="lv-LV"/>
                <w14:ligatures w14:val="none"/>
              </w:rPr>
              <w:t> </w:t>
            </w:r>
            <w:hyperlink r:id="rId14" w:anchor="p17" w:tgtFrame="_blank" w:history="1">
              <w:r w:rsidRPr="002F53A7">
                <w:rPr>
                  <w:rFonts w:ascii="Times New Roman" w:eastAsia="Times New Roman" w:hAnsi="Times New Roman" w:cs="Times New Roman"/>
                  <w:kern w:val="0"/>
                  <w:sz w:val="24"/>
                  <w:szCs w:val="24"/>
                  <w:u w:val="single"/>
                  <w:lang w:eastAsia="lv-LV"/>
                  <w14:ligatures w14:val="none"/>
                </w:rPr>
                <w:t>17. panta</w:t>
              </w:r>
            </w:hyperlink>
            <w:r w:rsidRPr="002F53A7">
              <w:rPr>
                <w:rFonts w:ascii="Times New Roman" w:eastAsia="Times New Roman" w:hAnsi="Times New Roman" w:cs="Times New Roman"/>
                <w:kern w:val="0"/>
                <w:sz w:val="24"/>
                <w:szCs w:val="24"/>
                <w:lang w:eastAsia="lv-LV"/>
                <w14:ligatures w14:val="none"/>
              </w:rPr>
              <w:t> trešās daļas 16. punktā minētās licences</w:t>
            </w:r>
            <w:r w:rsidR="008A6B31" w:rsidRPr="002F53A7">
              <w:rPr>
                <w:rFonts w:ascii="Times New Roman" w:eastAsia="Times New Roman" w:hAnsi="Times New Roman" w:cs="Times New Roman"/>
                <w:kern w:val="0"/>
                <w:sz w:val="24"/>
                <w:szCs w:val="24"/>
                <w:lang w:eastAsia="lv-LV"/>
                <w14:ligatures w14:val="none"/>
              </w:rPr>
              <w:t>.</w:t>
            </w:r>
            <w:r w:rsidRPr="002F53A7">
              <w:rPr>
                <w:rFonts w:ascii="Times New Roman" w:eastAsia="Times New Roman" w:hAnsi="Times New Roman" w:cs="Times New Roman"/>
                <w:kern w:val="0"/>
                <w:sz w:val="24"/>
                <w:szCs w:val="24"/>
                <w:lang w:eastAsia="lv-LV"/>
                <w14:ligatures w14:val="none"/>
              </w:rPr>
              <w:t xml:space="preserve"> </w:t>
            </w:r>
          </w:p>
        </w:tc>
      </w:tr>
      <w:tr w:rsidR="002F53A7" w:rsidRPr="002F53A7" w14:paraId="63BD496A"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059D00E0"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2. Fiskālā ietekme uz pašvaldības budžetu</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733751A9" w14:textId="77777777" w:rsidR="005B77FC" w:rsidRPr="002F53A7" w:rsidRDefault="005B77FC" w:rsidP="008A6B31">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Saistošajiem noteikumiem nav fiskālās ietekmes uz pašvaldības budžetu.</w:t>
            </w:r>
          </w:p>
          <w:p w14:paraId="2C44BAC1" w14:textId="77777777" w:rsidR="005B77FC" w:rsidRPr="002F53A7" w:rsidRDefault="005B77FC" w:rsidP="008A6B31">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Saistošo noteikumu īstenošana neietekmēs pašvaldībai pieejamos resursus, jo nav nepieciešama jaunu institūciju vai darba vietu izveide vai esošo institūciju kompetences paplašināšana, lai nodrošinātu saistošo noteikumu izpildi.</w:t>
            </w:r>
          </w:p>
        </w:tc>
      </w:tr>
      <w:tr w:rsidR="002F53A7" w:rsidRPr="002F53A7" w14:paraId="0CDD47F1"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6FB65666"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plānotā regulējuma ietekme uz konkurenci</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411D80AA" w14:textId="05EF0290"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 xml:space="preserve">Saistošajiem noteikumiem ir netieša sociālā ietekme – saistošie noteikumi nodrošina daudzveidīgāku interešu izglītības piedāvājumu </w:t>
            </w:r>
            <w:r w:rsidR="000C12BD" w:rsidRPr="002F53A7">
              <w:rPr>
                <w:rFonts w:ascii="Times New Roman" w:hAnsi="Times New Roman" w:cs="Times New Roman"/>
                <w:sz w:val="24"/>
                <w:szCs w:val="24"/>
              </w:rPr>
              <w:t>Olaines</w:t>
            </w:r>
            <w:r w:rsidRPr="002F53A7">
              <w:rPr>
                <w:rFonts w:ascii="Times New Roman" w:hAnsi="Times New Roman" w:cs="Times New Roman"/>
                <w:sz w:val="24"/>
                <w:szCs w:val="24"/>
              </w:rPr>
              <w:t xml:space="preserve"> novada teritorijā. </w:t>
            </w:r>
          </w:p>
          <w:p w14:paraId="23DDCC1B" w14:textId="5F59FDBF"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Ietekme uz uzņēmējdarbības vidi pašvaldības teritorijā – saistošie noteikumi var veicināt uzņēmējdarbības aktivitātes, jo nodrošina iespēju vadīt pašvaldības interešu izglītības programmas jebkurai fiziskai vai juridiskai personai, kas atbilst noteiktiem kritērijiem.</w:t>
            </w:r>
          </w:p>
          <w:p w14:paraId="0EEBF331" w14:textId="77777777"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Ietekme uz vidi un ietekme uz iedzīvotāju veselību – nav attiecināms.</w:t>
            </w:r>
          </w:p>
        </w:tc>
      </w:tr>
      <w:tr w:rsidR="002F53A7" w:rsidRPr="002F53A7" w14:paraId="39FD2BDD"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201D9150"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4. Ietekme uz administratīvajām procedūrām un to izmaksām</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295C7CB6" w14:textId="0A802A19"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Jautājumos, kas skar saistošo noteikumu piemērošanu</w:t>
            </w:r>
            <w:r w:rsidR="00A14495">
              <w:rPr>
                <w:rFonts w:ascii="Times New Roman" w:hAnsi="Times New Roman" w:cs="Times New Roman"/>
                <w:sz w:val="24"/>
                <w:szCs w:val="24"/>
              </w:rPr>
              <w:t>,</w:t>
            </w:r>
            <w:r w:rsidRPr="002F53A7">
              <w:rPr>
                <w:rFonts w:ascii="Times New Roman" w:hAnsi="Times New Roman" w:cs="Times New Roman"/>
                <w:sz w:val="24"/>
                <w:szCs w:val="24"/>
              </w:rPr>
              <w:t xml:space="preserve"> persona ir tiesīga vērsties </w:t>
            </w:r>
            <w:r w:rsidR="000C12BD" w:rsidRPr="002F53A7">
              <w:rPr>
                <w:rFonts w:ascii="Times New Roman" w:hAnsi="Times New Roman" w:cs="Times New Roman"/>
                <w:sz w:val="24"/>
                <w:szCs w:val="24"/>
              </w:rPr>
              <w:t xml:space="preserve">Olaines novada </w:t>
            </w:r>
            <w:r w:rsidRPr="002F53A7">
              <w:rPr>
                <w:rFonts w:ascii="Times New Roman" w:hAnsi="Times New Roman" w:cs="Times New Roman"/>
                <w:sz w:val="24"/>
                <w:szCs w:val="24"/>
              </w:rPr>
              <w:t xml:space="preserve">pašvaldības </w:t>
            </w:r>
            <w:r w:rsidR="000C12BD" w:rsidRPr="002F53A7">
              <w:rPr>
                <w:rFonts w:ascii="Times New Roman" w:hAnsi="Times New Roman" w:cs="Times New Roman"/>
                <w:sz w:val="24"/>
                <w:szCs w:val="24"/>
              </w:rPr>
              <w:t>Izglītības un kultūras nodaļā.</w:t>
            </w:r>
          </w:p>
          <w:p w14:paraId="5C291301" w14:textId="3384261C"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Lai saņemtu licenci, juridiska vai fiziska persona iesniedz pašvaldībā pieteikumu licences</w:t>
            </w:r>
            <w:r w:rsidR="000C12BD" w:rsidRPr="002F53A7">
              <w:rPr>
                <w:rFonts w:ascii="Times New Roman" w:hAnsi="Times New Roman" w:cs="Times New Roman"/>
                <w:sz w:val="24"/>
                <w:szCs w:val="24"/>
              </w:rPr>
              <w:t xml:space="preserve"> </w:t>
            </w:r>
            <w:r w:rsidRPr="002F53A7">
              <w:rPr>
                <w:rFonts w:ascii="Times New Roman" w:hAnsi="Times New Roman" w:cs="Times New Roman"/>
                <w:sz w:val="24"/>
                <w:szCs w:val="24"/>
              </w:rPr>
              <w:t>saņemšanai, izglītības programmas aprakstu un programmas apguvi apliecinoša dokumenta paraugu, ja iesniedzējs ir juridiska persona, vai dzīves aprakstu (CV), ja iesniedzējs ir fiziska persona.</w:t>
            </w:r>
          </w:p>
          <w:p w14:paraId="2ECAF2BE" w14:textId="6B299861"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 xml:space="preserve">Personas </w:t>
            </w:r>
            <w:r w:rsidR="00A36256" w:rsidRPr="002F53A7">
              <w:rPr>
                <w:rFonts w:ascii="Times New Roman" w:hAnsi="Times New Roman" w:cs="Times New Roman"/>
                <w:sz w:val="24"/>
                <w:szCs w:val="24"/>
              </w:rPr>
              <w:t>pieteikumu</w:t>
            </w:r>
            <w:r w:rsidRPr="002F53A7">
              <w:rPr>
                <w:rFonts w:ascii="Times New Roman" w:hAnsi="Times New Roman" w:cs="Times New Roman"/>
                <w:sz w:val="24"/>
                <w:szCs w:val="24"/>
              </w:rPr>
              <w:t xml:space="preserve"> </w:t>
            </w:r>
            <w:r w:rsidR="00A36256" w:rsidRPr="002F53A7">
              <w:rPr>
                <w:rFonts w:ascii="Times New Roman" w:hAnsi="Times New Roman" w:cs="Times New Roman"/>
                <w:sz w:val="24"/>
                <w:szCs w:val="24"/>
              </w:rPr>
              <w:t xml:space="preserve">licences saņemšanai </w:t>
            </w:r>
            <w:r w:rsidRPr="002F53A7">
              <w:rPr>
                <w:rFonts w:ascii="Times New Roman" w:hAnsi="Times New Roman" w:cs="Times New Roman"/>
                <w:sz w:val="24"/>
                <w:szCs w:val="24"/>
              </w:rPr>
              <w:t xml:space="preserve">izskata  </w:t>
            </w:r>
            <w:r w:rsidR="006060C8" w:rsidRPr="002F53A7">
              <w:rPr>
                <w:rFonts w:ascii="Times New Roman" w:hAnsi="Times New Roman" w:cs="Times New Roman"/>
                <w:sz w:val="24"/>
                <w:szCs w:val="24"/>
              </w:rPr>
              <w:t xml:space="preserve">pašvaldības </w:t>
            </w:r>
            <w:r w:rsidRPr="002F53A7">
              <w:rPr>
                <w:rFonts w:ascii="Times New Roman" w:hAnsi="Times New Roman" w:cs="Times New Roman"/>
                <w:sz w:val="24"/>
                <w:szCs w:val="24"/>
              </w:rPr>
              <w:t xml:space="preserve"> izveidota komisija (Interešu </w:t>
            </w:r>
            <w:r w:rsidR="006060C8" w:rsidRPr="002F53A7">
              <w:rPr>
                <w:rFonts w:ascii="Times New Roman" w:hAnsi="Times New Roman" w:cs="Times New Roman"/>
                <w:sz w:val="24"/>
                <w:szCs w:val="24"/>
              </w:rPr>
              <w:t xml:space="preserve">un neformālās </w:t>
            </w:r>
            <w:r w:rsidRPr="002F53A7">
              <w:rPr>
                <w:rFonts w:ascii="Times New Roman" w:hAnsi="Times New Roman" w:cs="Times New Roman"/>
                <w:sz w:val="24"/>
                <w:szCs w:val="24"/>
              </w:rPr>
              <w:t xml:space="preserve">izglītības </w:t>
            </w:r>
            <w:r w:rsidR="006060C8" w:rsidRPr="002F53A7">
              <w:rPr>
                <w:rFonts w:ascii="Times New Roman" w:hAnsi="Times New Roman" w:cs="Times New Roman"/>
                <w:sz w:val="24"/>
                <w:szCs w:val="24"/>
              </w:rPr>
              <w:t xml:space="preserve">un </w:t>
            </w:r>
            <w:r w:rsidR="00622115" w:rsidRPr="002F53A7">
              <w:rPr>
                <w:rFonts w:ascii="Times New Roman" w:hAnsi="Times New Roman" w:cs="Times New Roman"/>
                <w:sz w:val="24"/>
                <w:szCs w:val="24"/>
              </w:rPr>
              <w:t>programmu</w:t>
            </w:r>
            <w:r w:rsidRPr="002F53A7">
              <w:rPr>
                <w:rFonts w:ascii="Times New Roman" w:hAnsi="Times New Roman" w:cs="Times New Roman"/>
                <w:sz w:val="24"/>
                <w:szCs w:val="24"/>
              </w:rPr>
              <w:t xml:space="preserve"> licencēšanas komisija) saistošajos noteikumos noteiktajā kārtībā.</w:t>
            </w:r>
          </w:p>
          <w:p w14:paraId="3ACF33A6" w14:textId="77777777"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Administratīvo procedūru izmaksas nav paredzētas.</w:t>
            </w:r>
          </w:p>
        </w:tc>
      </w:tr>
      <w:tr w:rsidR="002F53A7" w:rsidRPr="002F53A7" w14:paraId="31FD741C"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40889ED8"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5. Ietekme uz pašvaldības funkcijām un cilvēkresursiem</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54428AFA" w14:textId="2800B76B" w:rsidR="005B77FC" w:rsidRPr="002F53A7" w:rsidRDefault="006060C8"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S</w:t>
            </w:r>
            <w:r w:rsidR="005B77FC" w:rsidRPr="002F53A7">
              <w:rPr>
                <w:rFonts w:ascii="Times New Roman" w:hAnsi="Times New Roman" w:cs="Times New Roman"/>
                <w:sz w:val="24"/>
                <w:szCs w:val="24"/>
              </w:rPr>
              <w:t>aistošie noteikumi izstrādāti, lai nodrošinātu </w:t>
            </w:r>
            <w:hyperlink r:id="rId15" w:tgtFrame="_blank" w:history="1">
              <w:r w:rsidR="005B77FC" w:rsidRPr="002F53A7">
                <w:rPr>
                  <w:rStyle w:val="Hipersaite"/>
                  <w:rFonts w:ascii="Times New Roman" w:hAnsi="Times New Roman" w:cs="Times New Roman"/>
                  <w:color w:val="auto"/>
                  <w:sz w:val="24"/>
                  <w:szCs w:val="24"/>
                </w:rPr>
                <w:t>Pašvaldību likuma</w:t>
              </w:r>
            </w:hyperlink>
            <w:r w:rsidR="005B77FC" w:rsidRPr="002F53A7">
              <w:rPr>
                <w:rFonts w:ascii="Times New Roman" w:hAnsi="Times New Roman" w:cs="Times New Roman"/>
                <w:sz w:val="24"/>
                <w:szCs w:val="24"/>
              </w:rPr>
              <w:t> </w:t>
            </w:r>
            <w:hyperlink r:id="rId16" w:anchor="p4" w:tgtFrame="_blank" w:history="1">
              <w:r w:rsidR="005B77FC" w:rsidRPr="002F53A7">
                <w:rPr>
                  <w:rStyle w:val="Hipersaite"/>
                  <w:rFonts w:ascii="Times New Roman" w:hAnsi="Times New Roman" w:cs="Times New Roman"/>
                  <w:color w:val="auto"/>
                  <w:sz w:val="24"/>
                  <w:szCs w:val="24"/>
                </w:rPr>
                <w:t>4. panta</w:t>
              </w:r>
            </w:hyperlink>
            <w:r w:rsidR="005B77FC" w:rsidRPr="002F53A7">
              <w:rPr>
                <w:rFonts w:ascii="Times New Roman" w:hAnsi="Times New Roman" w:cs="Times New Roman"/>
                <w:sz w:val="24"/>
                <w:szCs w:val="24"/>
              </w:rPr>
              <w:t> pirmās daļas 4. punktā minēto autonomo funkciju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17DA6FBD" w14:textId="77777777"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Saistošo noteikumu īstenošanā tiks iesaistīti pašvaldības cilvēkresursi.</w:t>
            </w:r>
          </w:p>
        </w:tc>
      </w:tr>
      <w:tr w:rsidR="002F53A7" w:rsidRPr="002F53A7" w14:paraId="2F16061D"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635C36D4"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6. Informācija par izpildes nodrošināšanu</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63B048FE" w14:textId="7062B942"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 xml:space="preserve">Saistošo noteikumu izpildes nodrošināšanai izveidota Interešu </w:t>
            </w:r>
            <w:r w:rsidR="006060C8" w:rsidRPr="002F53A7">
              <w:rPr>
                <w:rFonts w:ascii="Times New Roman" w:hAnsi="Times New Roman" w:cs="Times New Roman"/>
                <w:sz w:val="24"/>
                <w:szCs w:val="24"/>
              </w:rPr>
              <w:t xml:space="preserve">un neformālās </w:t>
            </w:r>
            <w:r w:rsidRPr="002F53A7">
              <w:rPr>
                <w:rFonts w:ascii="Times New Roman" w:hAnsi="Times New Roman" w:cs="Times New Roman"/>
                <w:sz w:val="24"/>
                <w:szCs w:val="24"/>
              </w:rPr>
              <w:t xml:space="preserve">izglītības </w:t>
            </w:r>
            <w:r w:rsidR="00622115" w:rsidRPr="002F53A7">
              <w:rPr>
                <w:rFonts w:ascii="Times New Roman" w:hAnsi="Times New Roman" w:cs="Times New Roman"/>
                <w:sz w:val="24"/>
                <w:szCs w:val="24"/>
              </w:rPr>
              <w:t>programmu</w:t>
            </w:r>
            <w:r w:rsidRPr="002F53A7">
              <w:rPr>
                <w:rFonts w:ascii="Times New Roman" w:hAnsi="Times New Roman" w:cs="Times New Roman"/>
                <w:sz w:val="24"/>
                <w:szCs w:val="24"/>
              </w:rPr>
              <w:t xml:space="preserve"> licencēšanas komisija. Saistošo noteikumu izpildei jaunu institūciju izveide, esošo likvidācija vai reorganizācija nav paredzēta.</w:t>
            </w:r>
          </w:p>
          <w:p w14:paraId="7CED1A47" w14:textId="55261CBE" w:rsidR="005B77FC" w:rsidRPr="002F53A7" w:rsidRDefault="005B77FC" w:rsidP="006060C8">
            <w:pPr>
              <w:spacing w:before="195"/>
              <w:ind w:left="0" w:right="46" w:firstLine="0"/>
              <w:rPr>
                <w:rFonts w:ascii="Times New Roman" w:hAnsi="Times New Roman" w:cs="Times New Roman"/>
                <w:sz w:val="24"/>
                <w:szCs w:val="24"/>
              </w:rPr>
            </w:pPr>
            <w:r w:rsidRPr="002F53A7">
              <w:rPr>
                <w:rFonts w:ascii="Times New Roman" w:hAnsi="Times New Roman" w:cs="Times New Roman"/>
                <w:sz w:val="24"/>
                <w:szCs w:val="24"/>
              </w:rPr>
              <w:t xml:space="preserve">Saistošo noteikumu izpildei nav nepieciešami </w:t>
            </w:r>
            <w:r w:rsidR="006060C8" w:rsidRPr="002F53A7">
              <w:rPr>
                <w:rFonts w:ascii="Times New Roman" w:hAnsi="Times New Roman" w:cs="Times New Roman"/>
                <w:sz w:val="24"/>
                <w:szCs w:val="24"/>
              </w:rPr>
              <w:t xml:space="preserve">papildu </w:t>
            </w:r>
            <w:r w:rsidRPr="002F53A7">
              <w:rPr>
                <w:rFonts w:ascii="Times New Roman" w:hAnsi="Times New Roman" w:cs="Times New Roman"/>
                <w:sz w:val="24"/>
                <w:szCs w:val="24"/>
              </w:rPr>
              <w:t>resursi.  </w:t>
            </w:r>
          </w:p>
        </w:tc>
      </w:tr>
      <w:tr w:rsidR="002F53A7" w:rsidRPr="002F53A7" w14:paraId="33E64253"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57B628B9"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02452EE8" w14:textId="77777777" w:rsidR="005B77FC" w:rsidRPr="002F53A7" w:rsidRDefault="005B77FC" w:rsidP="000B5D94">
            <w:pPr>
              <w:spacing w:before="195"/>
              <w:ind w:left="0" w:firstLine="0"/>
              <w:jc w:val="left"/>
              <w:rPr>
                <w:rFonts w:ascii="Times New Roman" w:hAnsi="Times New Roman" w:cs="Times New Roman"/>
                <w:sz w:val="24"/>
                <w:szCs w:val="24"/>
              </w:rPr>
            </w:pPr>
            <w:r w:rsidRPr="002F53A7">
              <w:rPr>
                <w:rFonts w:ascii="Times New Roman" w:hAnsi="Times New Roman" w:cs="Times New Roman"/>
                <w:sz w:val="24"/>
                <w:szCs w:val="24"/>
              </w:rPr>
              <w:t>Saistošie noteikumi ir piemēroti iecerētā mērķa sasniegšanas nodrošināšanai un paredz tikai to, kas ir vajadzīgs minētā mērķa sasniegšanai.</w:t>
            </w:r>
          </w:p>
          <w:p w14:paraId="33252AC3" w14:textId="50B3E0D5" w:rsidR="005B77FC" w:rsidRPr="002F53A7" w:rsidRDefault="005B77FC" w:rsidP="005B77FC">
            <w:pPr>
              <w:spacing w:before="195"/>
              <w:ind w:left="0" w:firstLine="0"/>
              <w:jc w:val="left"/>
              <w:rPr>
                <w:rFonts w:ascii="Times New Roman" w:hAnsi="Times New Roman" w:cs="Times New Roman"/>
                <w:sz w:val="24"/>
                <w:szCs w:val="24"/>
              </w:rPr>
            </w:pPr>
          </w:p>
        </w:tc>
      </w:tr>
      <w:tr w:rsidR="005B77FC" w:rsidRPr="002F53A7" w14:paraId="04C7839A" w14:textId="77777777" w:rsidTr="005B77FC">
        <w:tc>
          <w:tcPr>
            <w:tcW w:w="1400" w:type="pct"/>
            <w:tcBorders>
              <w:top w:val="outset" w:sz="6" w:space="0" w:color="414142"/>
              <w:left w:val="outset" w:sz="6" w:space="0" w:color="414142"/>
              <w:bottom w:val="outset" w:sz="6" w:space="0" w:color="414142"/>
              <w:right w:val="outset" w:sz="6" w:space="0" w:color="414142"/>
            </w:tcBorders>
            <w:hideMark/>
          </w:tcPr>
          <w:p w14:paraId="238B3F93" w14:textId="77777777" w:rsidR="005B77FC" w:rsidRPr="002F53A7" w:rsidRDefault="005B77FC" w:rsidP="000B5D94">
            <w:pPr>
              <w:spacing w:before="195"/>
              <w:ind w:left="0" w:firstLine="0"/>
              <w:jc w:val="left"/>
              <w:rPr>
                <w:rFonts w:ascii="Times New Roman" w:eastAsia="Times New Roman" w:hAnsi="Times New Roman" w:cs="Times New Roman"/>
                <w:kern w:val="0"/>
                <w:sz w:val="24"/>
                <w:szCs w:val="24"/>
                <w:lang w:eastAsia="lv-LV"/>
                <w14:ligatures w14:val="none"/>
              </w:rPr>
            </w:pPr>
            <w:r w:rsidRPr="002F53A7">
              <w:rPr>
                <w:rFonts w:ascii="Times New Roman" w:eastAsia="Times New Roman" w:hAnsi="Times New Roman" w:cs="Times New Roman"/>
                <w:kern w:val="0"/>
                <w:sz w:val="24"/>
                <w:szCs w:val="24"/>
                <w:lang w:eastAsia="lv-LV"/>
                <w14:ligatures w14:val="none"/>
              </w:rPr>
              <w:lastRenderedPageBreak/>
              <w:t>8. Izstrādes gaitā veiktās konsultācijas ar privātpersonām un institūcijām</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3012A094" w14:textId="77777777" w:rsidR="005B77FC" w:rsidRPr="002F53A7" w:rsidRDefault="005B77FC" w:rsidP="000B5D94">
            <w:pPr>
              <w:spacing w:before="195"/>
              <w:ind w:left="0" w:firstLine="0"/>
              <w:jc w:val="left"/>
              <w:rPr>
                <w:rFonts w:ascii="Times New Roman" w:hAnsi="Times New Roman" w:cs="Times New Roman"/>
                <w:sz w:val="24"/>
                <w:szCs w:val="24"/>
              </w:rPr>
            </w:pPr>
            <w:r w:rsidRPr="002F53A7">
              <w:rPr>
                <w:rFonts w:ascii="Times New Roman" w:hAnsi="Times New Roman" w:cs="Times New Roman"/>
                <w:sz w:val="24"/>
                <w:szCs w:val="24"/>
              </w:rPr>
              <w:t>Saistošo noteikumu izstrādes laikā tika veiktas konsultācijas ar pašvaldības speciālistiem.</w:t>
            </w:r>
          </w:p>
          <w:p w14:paraId="23C1675F" w14:textId="70D44AF7" w:rsidR="00C472C4" w:rsidRPr="00C472C4" w:rsidRDefault="00C472C4" w:rsidP="00C472C4">
            <w:pPr>
              <w:spacing w:before="195"/>
              <w:ind w:left="0" w:firstLine="0"/>
              <w:rPr>
                <w:rFonts w:ascii="Times New Roman" w:eastAsia="Times New Roman" w:hAnsi="Times New Roman" w:cs="Times New Roman"/>
                <w:kern w:val="0"/>
                <w:sz w:val="24"/>
                <w:szCs w:val="20"/>
                <w:lang w:eastAsia="lv-LV"/>
                <w14:ligatures w14:val="none"/>
              </w:rPr>
            </w:pPr>
            <w:r w:rsidRPr="00C472C4">
              <w:rPr>
                <w:rFonts w:ascii="Times New Roman" w:eastAsia="Times New Roman" w:hAnsi="Times New Roman" w:cs="Times New Roman"/>
                <w:kern w:val="0"/>
                <w:sz w:val="24"/>
                <w:szCs w:val="20"/>
                <w:lang w:eastAsia="lv-LV"/>
                <w14:ligatures w14:val="none"/>
              </w:rPr>
              <w:t xml:space="preserve">Saistošo noteikumu projekts no 2023. gada </w:t>
            </w:r>
            <w:r>
              <w:rPr>
                <w:rFonts w:ascii="Times New Roman" w:eastAsia="Times New Roman" w:hAnsi="Times New Roman" w:cs="Times New Roman"/>
                <w:kern w:val="0"/>
                <w:sz w:val="24"/>
                <w:szCs w:val="20"/>
                <w:lang w:eastAsia="lv-LV"/>
                <w14:ligatures w14:val="none"/>
              </w:rPr>
              <w:t>17</w:t>
            </w:r>
            <w:r w:rsidRPr="00C472C4">
              <w:rPr>
                <w:rFonts w:ascii="Times New Roman" w:eastAsia="Times New Roman" w:hAnsi="Times New Roman" w:cs="Times New Roman"/>
                <w:kern w:val="0"/>
                <w:sz w:val="24"/>
                <w:szCs w:val="20"/>
                <w:lang w:eastAsia="lv-LV"/>
                <w14:ligatures w14:val="none"/>
              </w:rPr>
              <w:t>.</w:t>
            </w:r>
            <w:r>
              <w:rPr>
                <w:rFonts w:ascii="Times New Roman" w:eastAsia="Times New Roman" w:hAnsi="Times New Roman" w:cs="Times New Roman"/>
                <w:kern w:val="0"/>
                <w:sz w:val="24"/>
                <w:szCs w:val="20"/>
                <w:lang w:eastAsia="lv-LV"/>
                <w14:ligatures w14:val="none"/>
              </w:rPr>
              <w:t>novembra</w:t>
            </w:r>
            <w:r w:rsidRPr="00C472C4">
              <w:rPr>
                <w:rFonts w:ascii="Times New Roman" w:eastAsia="Times New Roman" w:hAnsi="Times New Roman" w:cs="Times New Roman"/>
                <w:kern w:val="0"/>
                <w:sz w:val="24"/>
                <w:szCs w:val="20"/>
                <w:lang w:eastAsia="lv-LV"/>
                <w14:ligatures w14:val="none"/>
              </w:rPr>
              <w:t xml:space="preserve"> līdz 2023.gada </w:t>
            </w:r>
            <w:r>
              <w:rPr>
                <w:rFonts w:ascii="Times New Roman" w:eastAsia="Times New Roman" w:hAnsi="Times New Roman" w:cs="Times New Roman"/>
                <w:kern w:val="0"/>
                <w:sz w:val="24"/>
                <w:szCs w:val="20"/>
                <w:lang w:eastAsia="lv-LV"/>
                <w14:ligatures w14:val="none"/>
              </w:rPr>
              <w:t>1.decembrim</w:t>
            </w:r>
            <w:r w:rsidRPr="00C472C4">
              <w:rPr>
                <w:rFonts w:ascii="Times New Roman" w:eastAsia="Times New Roman" w:hAnsi="Times New Roman" w:cs="Times New Roman"/>
                <w:kern w:val="0"/>
                <w:sz w:val="24"/>
                <w:szCs w:val="20"/>
                <w:lang w:eastAsia="lv-LV"/>
                <w14:ligatures w14:val="none"/>
              </w:rPr>
              <w:t xml:space="preserve"> publicēts pašvaldības mājaslapā sabiedrības viedokļa noskaidrošanai.</w:t>
            </w:r>
          </w:p>
          <w:p w14:paraId="55A70DC1" w14:textId="4DA77B0E" w:rsidR="00C472C4" w:rsidRPr="002F53A7" w:rsidRDefault="00C472C4" w:rsidP="00C472C4">
            <w:pPr>
              <w:spacing w:before="195"/>
              <w:ind w:left="0" w:right="46" w:firstLine="0"/>
              <w:rPr>
                <w:rFonts w:ascii="Times New Roman" w:hAnsi="Times New Roman" w:cs="Times New Roman"/>
                <w:sz w:val="24"/>
                <w:szCs w:val="24"/>
              </w:rPr>
            </w:pPr>
            <w:r w:rsidRPr="00C472C4">
              <w:rPr>
                <w:rFonts w:ascii="Times New Roman" w:eastAsia="Times New Roman" w:hAnsi="Times New Roman" w:cs="Times New Roman"/>
                <w:kern w:val="0"/>
                <w:sz w:val="24"/>
                <w:szCs w:val="20"/>
                <w:shd w:val="clear" w:color="auto" w:fill="FFFFFF"/>
                <w14:ligatures w14:val="none"/>
              </w:rPr>
              <w:t>Par Saistošo noteikumu projektu pašvaldība nav saņēmusi viedokļus un priekšlikumus.</w:t>
            </w:r>
          </w:p>
        </w:tc>
      </w:tr>
    </w:tbl>
    <w:p w14:paraId="779A3022" w14:textId="77777777" w:rsidR="00893995" w:rsidRPr="002F53A7" w:rsidRDefault="00893995">
      <w:pPr>
        <w:rPr>
          <w:rFonts w:ascii="Times New Roman" w:hAnsi="Times New Roman" w:cs="Times New Roman"/>
          <w:sz w:val="24"/>
          <w:szCs w:val="24"/>
        </w:rPr>
      </w:pPr>
    </w:p>
    <w:p w14:paraId="104B03AD" w14:textId="77777777" w:rsidR="005B77FC" w:rsidRPr="002F53A7" w:rsidRDefault="005B77FC">
      <w:pPr>
        <w:rPr>
          <w:rFonts w:ascii="Times New Roman" w:hAnsi="Times New Roman" w:cs="Times New Roman"/>
          <w:sz w:val="24"/>
          <w:szCs w:val="24"/>
        </w:rPr>
      </w:pPr>
    </w:p>
    <w:p w14:paraId="1EBE28A7" w14:textId="77777777" w:rsidR="005B77FC" w:rsidRPr="002F53A7" w:rsidRDefault="005B77FC">
      <w:pPr>
        <w:rPr>
          <w:rFonts w:ascii="Times New Roman" w:hAnsi="Times New Roman" w:cs="Times New Roman"/>
          <w:sz w:val="24"/>
          <w:szCs w:val="24"/>
        </w:rPr>
      </w:pPr>
    </w:p>
    <w:p w14:paraId="718B87DA" w14:textId="77777777" w:rsidR="005B77FC" w:rsidRPr="002F53A7" w:rsidRDefault="005B77FC">
      <w:pPr>
        <w:rPr>
          <w:rFonts w:ascii="Times New Roman" w:hAnsi="Times New Roman" w:cs="Times New Roman"/>
          <w:sz w:val="24"/>
          <w:szCs w:val="24"/>
        </w:rPr>
      </w:pPr>
    </w:p>
    <w:p w14:paraId="205974B6" w14:textId="387A0A0D" w:rsidR="005B77FC" w:rsidRPr="0077624B" w:rsidRDefault="00A23E5C">
      <w:pPr>
        <w:rPr>
          <w:rFonts w:ascii="Times New Roman" w:hAnsi="Times New Roman" w:cs="Times New Roman"/>
          <w:sz w:val="24"/>
          <w:szCs w:val="24"/>
        </w:rPr>
      </w:pPr>
      <w:r w:rsidRPr="0077624B">
        <w:rPr>
          <w:rFonts w:ascii="Times New Roman" w:hAnsi="Times New Roman" w:cs="Times New Roman"/>
          <w:sz w:val="24"/>
          <w:szCs w:val="24"/>
        </w:rPr>
        <w:t xml:space="preserve">Domes </w:t>
      </w:r>
      <w:r w:rsidR="005B77FC" w:rsidRPr="0077624B">
        <w:rPr>
          <w:rFonts w:ascii="Times New Roman" w:hAnsi="Times New Roman" w:cs="Times New Roman"/>
          <w:sz w:val="24"/>
          <w:szCs w:val="24"/>
        </w:rPr>
        <w:t xml:space="preserve">priekšsēdētājs </w:t>
      </w:r>
      <w:r w:rsidR="005B77FC" w:rsidRPr="0077624B">
        <w:rPr>
          <w:rFonts w:ascii="Times New Roman" w:hAnsi="Times New Roman" w:cs="Times New Roman"/>
          <w:sz w:val="24"/>
          <w:szCs w:val="24"/>
        </w:rPr>
        <w:tab/>
      </w:r>
      <w:r w:rsidR="005B77FC" w:rsidRPr="0077624B">
        <w:rPr>
          <w:rFonts w:ascii="Times New Roman" w:hAnsi="Times New Roman" w:cs="Times New Roman"/>
          <w:sz w:val="24"/>
          <w:szCs w:val="24"/>
        </w:rPr>
        <w:tab/>
      </w:r>
      <w:r w:rsidR="005B77FC" w:rsidRPr="0077624B">
        <w:rPr>
          <w:rFonts w:ascii="Times New Roman" w:hAnsi="Times New Roman" w:cs="Times New Roman"/>
          <w:sz w:val="24"/>
          <w:szCs w:val="24"/>
        </w:rPr>
        <w:tab/>
      </w:r>
      <w:r w:rsidR="005B77FC" w:rsidRPr="0077624B">
        <w:rPr>
          <w:rFonts w:ascii="Times New Roman" w:hAnsi="Times New Roman" w:cs="Times New Roman"/>
          <w:sz w:val="24"/>
          <w:szCs w:val="24"/>
        </w:rPr>
        <w:tab/>
      </w:r>
      <w:r w:rsidR="005B77FC" w:rsidRPr="0077624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77FC" w:rsidRPr="0077624B">
        <w:rPr>
          <w:rFonts w:ascii="Times New Roman" w:hAnsi="Times New Roman" w:cs="Times New Roman"/>
          <w:sz w:val="24"/>
          <w:szCs w:val="24"/>
        </w:rPr>
        <w:t>A.Bergs</w:t>
      </w:r>
    </w:p>
    <w:sectPr w:rsidR="005B77FC" w:rsidRPr="0077624B" w:rsidSect="0077624B">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Helvetica">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95"/>
    <w:rsid w:val="00055FC1"/>
    <w:rsid w:val="000C12BD"/>
    <w:rsid w:val="002F53A7"/>
    <w:rsid w:val="00315C18"/>
    <w:rsid w:val="0031653F"/>
    <w:rsid w:val="00331E85"/>
    <w:rsid w:val="00343D9F"/>
    <w:rsid w:val="004E3F2C"/>
    <w:rsid w:val="005B77FC"/>
    <w:rsid w:val="006060C8"/>
    <w:rsid w:val="00622115"/>
    <w:rsid w:val="0077624B"/>
    <w:rsid w:val="00863BB8"/>
    <w:rsid w:val="00893995"/>
    <w:rsid w:val="008A6B31"/>
    <w:rsid w:val="00931E3A"/>
    <w:rsid w:val="00983438"/>
    <w:rsid w:val="00990173"/>
    <w:rsid w:val="00A14495"/>
    <w:rsid w:val="00A15540"/>
    <w:rsid w:val="00A23E5C"/>
    <w:rsid w:val="00A30783"/>
    <w:rsid w:val="00A32B6C"/>
    <w:rsid w:val="00A36256"/>
    <w:rsid w:val="00B867FC"/>
    <w:rsid w:val="00C32188"/>
    <w:rsid w:val="00C472C4"/>
    <w:rsid w:val="00FA794E"/>
    <w:rsid w:val="00FE0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09B4"/>
  <w15:chartTrackingRefBased/>
  <w15:docId w15:val="{A034DE7B-D949-447D-86C5-2570D05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7FC"/>
    <w:pPr>
      <w:ind w:left="284" w:hanging="284"/>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rsid w:val="00893995"/>
    <w:pPr>
      <w:suppressAutoHyphens/>
      <w:autoSpaceDN w:val="0"/>
      <w:jc w:val="left"/>
      <w:textAlignment w:val="baseline"/>
    </w:pPr>
    <w:rPr>
      <w:rFonts w:ascii="RimHelvetica" w:eastAsia="Times New Roman" w:hAnsi="RimHelvetica" w:cs="Times New Roman"/>
      <w:kern w:val="0"/>
      <w:sz w:val="24"/>
      <w:szCs w:val="20"/>
      <w14:ligatures w14:val="none"/>
    </w:rPr>
  </w:style>
  <w:style w:type="character" w:styleId="Hipersaite">
    <w:name w:val="Hyperlink"/>
    <w:basedOn w:val="Noklusjumarindkopasfonts"/>
    <w:uiPriority w:val="99"/>
    <w:unhideWhenUsed/>
    <w:rsid w:val="005B77FC"/>
    <w:rPr>
      <w:color w:val="0563C1" w:themeColor="hyperlink"/>
      <w:u w:val="single"/>
    </w:rPr>
  </w:style>
  <w:style w:type="character" w:styleId="Neatrisintapieminana">
    <w:name w:val="Unresolved Mention"/>
    <w:basedOn w:val="Noklusjumarindkopasfonts"/>
    <w:uiPriority w:val="99"/>
    <w:semiHidden/>
    <w:unhideWhenUsed/>
    <w:rsid w:val="005B7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s://likumi.lv/ta/id/50759-izglitibas-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12" Type="http://schemas.openxmlformats.org/officeDocument/2006/relationships/hyperlink" Target="https://likumi.lv/ta/id/336956-pasvaldibu-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hyperlink" Target="https://likumi.lv/ta/id/336956-pasvaldibu-likums"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5" Type="http://schemas.openxmlformats.org/officeDocument/2006/relationships/hyperlink" Target="https://likumi.lv/ta/id/336956-pasvaldibu-likums" TargetMode="External"/><Relationship Id="rId10" Type="http://schemas.openxmlformats.org/officeDocument/2006/relationships/hyperlink" Target="https://likumi.lv/ta/id/50759-izglitibas-likums" TargetMode="Externa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 Id="rId14"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8AC6-D646-4DC8-8A58-B2B0764D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3874</Words>
  <Characters>2209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Reinsone</dc:creator>
  <cp:keywords/>
  <dc:description/>
  <cp:lastModifiedBy>Agnese Ditke</cp:lastModifiedBy>
  <cp:revision>2</cp:revision>
  <cp:lastPrinted>2023-11-14T15:54:00Z</cp:lastPrinted>
  <dcterms:created xsi:type="dcterms:W3CDTF">2023-12-22T06:39:00Z</dcterms:created>
  <dcterms:modified xsi:type="dcterms:W3CDTF">2023-12-22T06:39:00Z</dcterms:modified>
</cp:coreProperties>
</file>