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23D3" w14:textId="77777777" w:rsidR="00F53E82" w:rsidRPr="006B3F9B" w:rsidRDefault="00F53E82" w:rsidP="00F53E82">
      <w:pPr>
        <w:widowControl w:val="0"/>
        <w:tabs>
          <w:tab w:val="left" w:pos="5670"/>
        </w:tabs>
        <w:suppressAutoHyphens/>
        <w:jc w:val="right"/>
        <w:rPr>
          <w:rFonts w:ascii="Times New Roman" w:hAnsi="Times New Roman"/>
          <w:sz w:val="22"/>
          <w:szCs w:val="22"/>
        </w:rPr>
      </w:pPr>
    </w:p>
    <w:p w14:paraId="59E322FA" w14:textId="7CED615E" w:rsidR="00F53E82" w:rsidRPr="006B3F9B" w:rsidRDefault="00F53E82" w:rsidP="00F53E82">
      <w:pPr>
        <w:widowControl w:val="0"/>
        <w:tabs>
          <w:tab w:val="left" w:pos="5670"/>
        </w:tabs>
        <w:suppressAutoHyphens/>
        <w:ind w:right="-625"/>
        <w:jc w:val="right"/>
        <w:rPr>
          <w:rFonts w:ascii="Times New Roman" w:hAnsi="Times New Roman"/>
          <w:szCs w:val="24"/>
        </w:rPr>
      </w:pPr>
      <w:r w:rsidRPr="006B3F9B">
        <w:rPr>
          <w:rFonts w:ascii="Times New Roman" w:hAnsi="Times New Roman"/>
          <w:szCs w:val="24"/>
        </w:rPr>
        <w:t>2025.gada 24.septembrī</w:t>
      </w:r>
      <w:r w:rsidRPr="006B3F9B">
        <w:rPr>
          <w:rFonts w:ascii="Times New Roman" w:hAnsi="Times New Roman"/>
          <w:szCs w:val="24"/>
        </w:rPr>
        <w:tab/>
        <w:t>Noteikumi Nr.</w:t>
      </w:r>
      <w:r>
        <w:rPr>
          <w:rFonts w:ascii="Times New Roman" w:hAnsi="Times New Roman"/>
          <w:szCs w:val="24"/>
        </w:rPr>
        <w:t xml:space="preserve"> </w:t>
      </w:r>
      <w:r w:rsidRPr="006B3F9B">
        <w:rPr>
          <w:rFonts w:ascii="Times New Roman" w:hAnsi="Times New Roman"/>
          <w:szCs w:val="24"/>
        </w:rPr>
        <w:t>NOT___/2025</w:t>
      </w:r>
    </w:p>
    <w:p w14:paraId="79C1BC0A" w14:textId="77777777" w:rsidR="00F53E82" w:rsidRPr="006B3F9B" w:rsidRDefault="00F53E82" w:rsidP="00F53E82">
      <w:pPr>
        <w:widowControl w:val="0"/>
        <w:suppressAutoHyphens/>
        <w:ind w:right="-625"/>
        <w:jc w:val="right"/>
        <w:rPr>
          <w:rFonts w:ascii="Times New Roman" w:hAnsi="Times New Roman"/>
          <w:szCs w:val="24"/>
        </w:rPr>
      </w:pPr>
    </w:p>
    <w:p w14:paraId="1857C911" w14:textId="77777777" w:rsidR="00F53E82" w:rsidRPr="006B3F9B" w:rsidRDefault="00F53E82" w:rsidP="00F53E82">
      <w:pPr>
        <w:widowControl w:val="0"/>
        <w:suppressAutoHyphens/>
        <w:ind w:left="4320" w:right="-625" w:firstLine="720"/>
        <w:jc w:val="right"/>
        <w:rPr>
          <w:rFonts w:ascii="Times New Roman" w:hAnsi="Times New Roman"/>
          <w:sz w:val="22"/>
          <w:szCs w:val="22"/>
        </w:rPr>
      </w:pPr>
      <w:r w:rsidRPr="006B3F9B">
        <w:rPr>
          <w:rFonts w:ascii="Times New Roman" w:hAnsi="Times New Roman"/>
          <w:sz w:val="22"/>
          <w:szCs w:val="22"/>
        </w:rPr>
        <w:t>Apstiprināti ar Olaines novada</w:t>
      </w:r>
    </w:p>
    <w:p w14:paraId="7AC94758" w14:textId="77777777" w:rsidR="00F53E82" w:rsidRPr="006B3F9B" w:rsidRDefault="00F53E82" w:rsidP="00F53E82">
      <w:pPr>
        <w:widowControl w:val="0"/>
        <w:suppressAutoHyphens/>
        <w:ind w:left="5040" w:right="-625"/>
        <w:jc w:val="right"/>
        <w:rPr>
          <w:rFonts w:ascii="Times New Roman" w:hAnsi="Times New Roman"/>
          <w:sz w:val="22"/>
          <w:szCs w:val="22"/>
        </w:rPr>
      </w:pPr>
      <w:r w:rsidRPr="006B3F9B">
        <w:rPr>
          <w:rFonts w:ascii="Times New Roman" w:hAnsi="Times New Roman"/>
          <w:sz w:val="22"/>
          <w:szCs w:val="22"/>
        </w:rPr>
        <w:t xml:space="preserve">         pašvaldības domes </w:t>
      </w:r>
    </w:p>
    <w:p w14:paraId="16C307B0" w14:textId="77777777" w:rsidR="00F53E82" w:rsidRPr="006B3F9B" w:rsidRDefault="00F53E82" w:rsidP="00F53E82">
      <w:pPr>
        <w:widowControl w:val="0"/>
        <w:suppressAutoHyphens/>
        <w:ind w:right="-625"/>
        <w:jc w:val="right"/>
        <w:rPr>
          <w:rFonts w:ascii="Times New Roman" w:hAnsi="Times New Roman"/>
          <w:sz w:val="22"/>
          <w:szCs w:val="22"/>
        </w:rPr>
      </w:pPr>
      <w:r w:rsidRPr="006B3F9B">
        <w:rPr>
          <w:rFonts w:ascii="Times New Roman" w:hAnsi="Times New Roman"/>
          <w:sz w:val="22"/>
          <w:szCs w:val="22"/>
        </w:rPr>
        <w:t xml:space="preserve">2025.gada 24.septembra  </w:t>
      </w:r>
    </w:p>
    <w:p w14:paraId="530AA335" w14:textId="77777777" w:rsidR="00F53E82" w:rsidRPr="006B3F9B" w:rsidRDefault="00F53E82" w:rsidP="00F53E82">
      <w:pPr>
        <w:widowControl w:val="0"/>
        <w:suppressAutoHyphens/>
        <w:ind w:right="-625"/>
        <w:jc w:val="right"/>
        <w:rPr>
          <w:rFonts w:ascii="Times New Roman" w:hAnsi="Times New Roman"/>
          <w:sz w:val="22"/>
          <w:szCs w:val="22"/>
        </w:rPr>
      </w:pPr>
      <w:r w:rsidRPr="006B3F9B">
        <w:rPr>
          <w:rFonts w:ascii="Times New Roman" w:hAnsi="Times New Roman"/>
          <w:sz w:val="22"/>
          <w:szCs w:val="22"/>
        </w:rPr>
        <w:t xml:space="preserve">sēdes lēmumu </w:t>
      </w:r>
    </w:p>
    <w:p w14:paraId="5A2411E7" w14:textId="77777777" w:rsidR="00F53E82" w:rsidRPr="00E02CEC" w:rsidRDefault="00F53E82" w:rsidP="00F53E82">
      <w:pPr>
        <w:widowControl w:val="0"/>
        <w:suppressAutoHyphens/>
        <w:ind w:left="2880" w:right="-625" w:firstLine="720"/>
        <w:jc w:val="right"/>
        <w:rPr>
          <w:rFonts w:ascii="Times New Roman" w:hAnsi="Times New Roman"/>
          <w:sz w:val="22"/>
          <w:szCs w:val="22"/>
        </w:rPr>
      </w:pPr>
      <w:r w:rsidRPr="006B3F9B">
        <w:rPr>
          <w:rFonts w:ascii="Times New Roman" w:hAnsi="Times New Roman"/>
          <w:sz w:val="22"/>
          <w:szCs w:val="22"/>
        </w:rPr>
        <w:t>(13.prot., ___.p.)</w:t>
      </w:r>
    </w:p>
    <w:p w14:paraId="34CFA91B" w14:textId="77777777" w:rsidR="00F53E82" w:rsidRPr="006B3F9B" w:rsidRDefault="00F53E82" w:rsidP="00F53E82">
      <w:pPr>
        <w:keepNext/>
        <w:widowControl w:val="0"/>
        <w:suppressAutoHyphens/>
        <w:ind w:right="-625"/>
        <w:jc w:val="center"/>
        <w:outlineLvl w:val="0"/>
        <w:rPr>
          <w:rFonts w:ascii="Times New Roman" w:hAnsi="Times New Roman"/>
          <w:b/>
          <w:szCs w:val="24"/>
        </w:rPr>
      </w:pPr>
    </w:p>
    <w:p w14:paraId="1D9730A6" w14:textId="77777777" w:rsidR="00F53E82" w:rsidRPr="006B3F9B" w:rsidRDefault="00F53E82" w:rsidP="00F53E82">
      <w:pPr>
        <w:widowControl w:val="0"/>
        <w:suppressAutoHyphens/>
        <w:ind w:right="-625"/>
        <w:jc w:val="center"/>
        <w:rPr>
          <w:rFonts w:ascii="Times New Roman" w:hAnsi="Times New Roman"/>
          <w:b/>
          <w:bCs/>
          <w:szCs w:val="24"/>
          <w:lang w:eastAsia="lv-LV"/>
        </w:rPr>
      </w:pPr>
      <w:r w:rsidRPr="006B3F9B">
        <w:rPr>
          <w:rFonts w:ascii="Times New Roman" w:hAnsi="Times New Roman"/>
          <w:b/>
          <w:bCs/>
          <w:szCs w:val="24"/>
          <w:lang w:eastAsia="lv-LV"/>
        </w:rPr>
        <w:t>Olaines novada pašvaldības patvertņu izmantošanas noteikumi</w:t>
      </w:r>
    </w:p>
    <w:p w14:paraId="4C3220DA" w14:textId="77777777" w:rsidR="00F53E82" w:rsidRPr="006B3F9B" w:rsidRDefault="00F53E82" w:rsidP="00F53E82">
      <w:pPr>
        <w:widowControl w:val="0"/>
        <w:suppressAutoHyphens/>
        <w:ind w:right="-625"/>
        <w:rPr>
          <w:rFonts w:ascii="Times New Roman" w:hAnsi="Times New Roman"/>
          <w:szCs w:val="24"/>
        </w:rPr>
      </w:pPr>
    </w:p>
    <w:p w14:paraId="3A232F26" w14:textId="77777777" w:rsidR="00F53E82" w:rsidRPr="006B3F9B" w:rsidRDefault="00F53E82" w:rsidP="00F53E82">
      <w:pPr>
        <w:ind w:right="-625"/>
        <w:jc w:val="right"/>
        <w:rPr>
          <w:rFonts w:ascii="Times New Roman" w:hAnsi="Times New Roman"/>
          <w:sz w:val="20"/>
          <w:lang w:eastAsia="lv-LV"/>
        </w:rPr>
      </w:pPr>
      <w:r w:rsidRPr="006B3F9B">
        <w:rPr>
          <w:rFonts w:ascii="Times New Roman" w:hAnsi="Times New Roman"/>
          <w:sz w:val="20"/>
          <w:lang w:eastAsia="lv-LV"/>
        </w:rPr>
        <w:t xml:space="preserve">Izdoti saskaņā ar </w:t>
      </w:r>
    </w:p>
    <w:p w14:paraId="72D4AA7B" w14:textId="77777777" w:rsidR="00F53E82" w:rsidRPr="006B3F9B" w:rsidRDefault="00F53E82" w:rsidP="00F53E82">
      <w:pPr>
        <w:ind w:right="-625"/>
        <w:jc w:val="right"/>
        <w:rPr>
          <w:rFonts w:ascii="Times New Roman" w:hAnsi="Times New Roman"/>
          <w:sz w:val="20"/>
          <w:lang w:eastAsia="lv-LV"/>
        </w:rPr>
      </w:pPr>
      <w:r w:rsidRPr="006B3F9B">
        <w:rPr>
          <w:rFonts w:ascii="Times New Roman" w:hAnsi="Times New Roman"/>
          <w:sz w:val="20"/>
          <w:lang w:eastAsia="lv-LV"/>
        </w:rPr>
        <w:t xml:space="preserve">Pašvaldību likuma 50.panta pirmo daļu,  </w:t>
      </w:r>
    </w:p>
    <w:p w14:paraId="639D1D2E" w14:textId="77777777" w:rsidR="00F53E82" w:rsidRPr="006B3F9B" w:rsidRDefault="00F53E82" w:rsidP="00F53E82">
      <w:pPr>
        <w:ind w:right="-625"/>
        <w:jc w:val="right"/>
        <w:rPr>
          <w:rFonts w:ascii="Times New Roman" w:hAnsi="Times New Roman"/>
          <w:sz w:val="20"/>
          <w:lang w:eastAsia="lv-LV"/>
        </w:rPr>
      </w:pPr>
      <w:r w:rsidRPr="006B3F9B">
        <w:rPr>
          <w:rFonts w:ascii="Times New Roman" w:hAnsi="Times New Roman"/>
          <w:sz w:val="20"/>
          <w:lang w:eastAsia="lv-LV"/>
        </w:rPr>
        <w:t xml:space="preserve">Valsts pārvaldes iekārtas likuma 72.panta pirmās daļas 2.punktu  </w:t>
      </w:r>
    </w:p>
    <w:p w14:paraId="1D754827" w14:textId="77777777" w:rsidR="00F53E82" w:rsidRPr="006B3F9B" w:rsidRDefault="00F53E82" w:rsidP="00F53E82">
      <w:pPr>
        <w:ind w:right="-625"/>
        <w:jc w:val="right"/>
        <w:rPr>
          <w:rFonts w:ascii="Times New Roman" w:hAnsi="Times New Roman"/>
          <w:szCs w:val="24"/>
          <w:lang w:eastAsia="lv-LV"/>
        </w:rPr>
      </w:pPr>
      <w:r w:rsidRPr="006B3F9B">
        <w:rPr>
          <w:rFonts w:ascii="Times New Roman" w:hAnsi="Times New Roman"/>
          <w:szCs w:val="24"/>
          <w:lang w:eastAsia="lv-LV"/>
        </w:rPr>
        <w:t xml:space="preserve"> </w:t>
      </w:r>
    </w:p>
    <w:p w14:paraId="375DBCDC" w14:textId="77777777" w:rsidR="00F53E82" w:rsidRPr="006B3F9B" w:rsidRDefault="00F53E82" w:rsidP="00F53E82">
      <w:pPr>
        <w:widowControl w:val="0"/>
        <w:suppressAutoHyphens/>
        <w:ind w:right="-625"/>
        <w:rPr>
          <w:rFonts w:ascii="Times New Roman" w:hAnsi="Times New Roman"/>
          <w:b/>
          <w:szCs w:val="24"/>
        </w:rPr>
      </w:pPr>
    </w:p>
    <w:p w14:paraId="222322B5" w14:textId="77777777" w:rsidR="00F53E82" w:rsidRPr="006B3F9B" w:rsidRDefault="00F53E82" w:rsidP="00F53E82">
      <w:pPr>
        <w:widowControl w:val="0"/>
        <w:numPr>
          <w:ilvl w:val="0"/>
          <w:numId w:val="2"/>
        </w:numPr>
        <w:suppressAutoHyphens/>
        <w:ind w:right="-625"/>
        <w:jc w:val="center"/>
        <w:rPr>
          <w:rFonts w:ascii="Times New Roman" w:hAnsi="Times New Roman"/>
          <w:b/>
          <w:sz w:val="22"/>
          <w:szCs w:val="22"/>
        </w:rPr>
      </w:pPr>
      <w:r w:rsidRPr="006B3F9B">
        <w:rPr>
          <w:rFonts w:ascii="Times New Roman" w:hAnsi="Times New Roman"/>
          <w:b/>
          <w:sz w:val="22"/>
          <w:szCs w:val="22"/>
        </w:rPr>
        <w:t>Vispārīgie jautājumi</w:t>
      </w:r>
    </w:p>
    <w:p w14:paraId="38F74AFA" w14:textId="77777777" w:rsidR="00F53E82" w:rsidRPr="006B3F9B" w:rsidRDefault="00F53E82" w:rsidP="00F53E82">
      <w:pPr>
        <w:widowControl w:val="0"/>
        <w:suppressAutoHyphens/>
        <w:ind w:right="-625"/>
        <w:jc w:val="center"/>
        <w:rPr>
          <w:rFonts w:ascii="Times New Roman" w:hAnsi="Times New Roman"/>
          <w:sz w:val="22"/>
          <w:szCs w:val="22"/>
        </w:rPr>
      </w:pPr>
    </w:p>
    <w:p w14:paraId="02042EC4" w14:textId="77777777" w:rsidR="00F53E82" w:rsidRPr="006B3F9B" w:rsidRDefault="00F53E82" w:rsidP="00F53E82">
      <w:pPr>
        <w:widowControl w:val="0"/>
        <w:numPr>
          <w:ilvl w:val="1"/>
          <w:numId w:val="1"/>
        </w:numPr>
        <w:suppressAutoHyphens/>
        <w:ind w:right="-625"/>
        <w:jc w:val="both"/>
        <w:rPr>
          <w:rFonts w:ascii="Times New Roman" w:hAnsi="Times New Roman"/>
          <w:sz w:val="22"/>
          <w:szCs w:val="22"/>
        </w:rPr>
      </w:pPr>
      <w:r w:rsidRPr="006B3F9B">
        <w:rPr>
          <w:rFonts w:ascii="Times New Roman" w:hAnsi="Times New Roman"/>
          <w:sz w:val="22"/>
          <w:szCs w:val="22"/>
        </w:rPr>
        <w:t>Noteikumi nosaka kārtību, kādā Olaines novada pašvaldībai (turpmāk – Pašvaldība) piederošajos nekustamajos īpašumos (turpmāk – Pašvaldības ēkas) organizē publiski pieejamo patveršanās vietu ierīkošanu un izmantošanu.</w:t>
      </w:r>
    </w:p>
    <w:p w14:paraId="7582D5CA" w14:textId="77777777" w:rsidR="00F53E82" w:rsidRPr="006B3F9B" w:rsidRDefault="00F53E82" w:rsidP="00F53E82">
      <w:pPr>
        <w:widowControl w:val="0"/>
        <w:suppressAutoHyphens/>
        <w:ind w:left="720" w:right="-625"/>
        <w:jc w:val="both"/>
        <w:rPr>
          <w:rFonts w:ascii="Times New Roman" w:hAnsi="Times New Roman"/>
          <w:sz w:val="22"/>
          <w:szCs w:val="22"/>
        </w:rPr>
      </w:pPr>
    </w:p>
    <w:p w14:paraId="37509641" w14:textId="77777777" w:rsidR="00F53E82" w:rsidRPr="006B3F9B" w:rsidRDefault="00F53E82" w:rsidP="00F53E82">
      <w:pPr>
        <w:widowControl w:val="0"/>
        <w:numPr>
          <w:ilvl w:val="0"/>
          <w:numId w:val="2"/>
        </w:numPr>
        <w:suppressAutoHyphens/>
        <w:ind w:right="-625"/>
        <w:jc w:val="center"/>
        <w:rPr>
          <w:rFonts w:ascii="Times New Roman" w:hAnsi="Times New Roman"/>
          <w:b/>
          <w:bCs/>
          <w:sz w:val="22"/>
          <w:szCs w:val="22"/>
        </w:rPr>
      </w:pPr>
      <w:r w:rsidRPr="006B3F9B">
        <w:rPr>
          <w:rFonts w:ascii="Times New Roman" w:hAnsi="Times New Roman"/>
          <w:b/>
          <w:bCs/>
          <w:sz w:val="22"/>
          <w:szCs w:val="22"/>
        </w:rPr>
        <w:t>Patvertņu ierīkošana un patvertņu atrašanās vietu atpazīšana</w:t>
      </w:r>
    </w:p>
    <w:p w14:paraId="29A10D5D" w14:textId="77777777" w:rsidR="00F53E82" w:rsidRPr="006B3F9B" w:rsidRDefault="00F53E82" w:rsidP="00F53E82">
      <w:pPr>
        <w:widowControl w:val="0"/>
        <w:suppressAutoHyphens/>
        <w:ind w:left="1800" w:right="-625"/>
        <w:rPr>
          <w:rFonts w:ascii="Times New Roman" w:hAnsi="Times New Roman"/>
          <w:b/>
          <w:bCs/>
          <w:sz w:val="22"/>
          <w:szCs w:val="22"/>
        </w:rPr>
      </w:pPr>
    </w:p>
    <w:p w14:paraId="228A62C8" w14:textId="77777777" w:rsidR="00F53E82" w:rsidRPr="006B3F9B" w:rsidRDefault="00F53E82" w:rsidP="00F53E82">
      <w:pPr>
        <w:widowControl w:val="0"/>
        <w:numPr>
          <w:ilvl w:val="0"/>
          <w:numId w:val="1"/>
        </w:numPr>
        <w:suppressAutoHyphens/>
        <w:ind w:right="-625"/>
        <w:jc w:val="both"/>
        <w:rPr>
          <w:rFonts w:ascii="Times New Roman" w:hAnsi="Times New Roman"/>
          <w:sz w:val="22"/>
          <w:szCs w:val="22"/>
        </w:rPr>
      </w:pPr>
      <w:r w:rsidRPr="006B3F9B">
        <w:rPr>
          <w:rFonts w:ascii="Times New Roman" w:hAnsi="Times New Roman"/>
          <w:sz w:val="22"/>
          <w:szCs w:val="22"/>
        </w:rPr>
        <w:t xml:space="preserve">Patvertnes ir telpas (vietas) Pašvaldības ēkā, kur iedzīvotājiem īslaicīgi patverties, lai mazinātu ietekmi no bīstamiem faktoriem, kas rodas katastrofas, militāra iebrukuma vai kara gadījumā. </w:t>
      </w:r>
    </w:p>
    <w:p w14:paraId="31FC5CC3" w14:textId="77777777" w:rsidR="00F53E82" w:rsidRPr="006B3F9B" w:rsidRDefault="00F53E82" w:rsidP="00F53E82">
      <w:pPr>
        <w:widowControl w:val="0"/>
        <w:numPr>
          <w:ilvl w:val="0"/>
          <w:numId w:val="1"/>
        </w:numPr>
        <w:suppressAutoHyphens/>
        <w:ind w:right="-625"/>
        <w:jc w:val="both"/>
        <w:rPr>
          <w:rFonts w:ascii="Times New Roman" w:hAnsi="Times New Roman"/>
          <w:sz w:val="22"/>
          <w:szCs w:val="22"/>
        </w:rPr>
      </w:pPr>
      <w:r w:rsidRPr="006B3F9B">
        <w:rPr>
          <w:rFonts w:ascii="Times New Roman" w:hAnsi="Times New Roman"/>
          <w:sz w:val="22"/>
          <w:szCs w:val="22"/>
        </w:rPr>
        <w:t xml:space="preserve">Patvertnes Pašvaldības ēkās ierīko atbilstoši Valsts ugunsdzēsības un glābšanas dienesta (turpmāk – VUGD) novērtējumam (pielikums). Patvertnes ir III kategorijas patvertnes, kuras ir izveidotas Pašvaldības ēku pagrabstāvos, pazemes stāvos, kā arī cokola stāvos, lai mazinātu ietekmi no sprādziena triecienviļņa un šķembām. </w:t>
      </w:r>
    </w:p>
    <w:p w14:paraId="397F70F8" w14:textId="77777777" w:rsidR="00F53E82" w:rsidRPr="006B3F9B" w:rsidRDefault="00F53E82" w:rsidP="00F53E82">
      <w:pPr>
        <w:widowControl w:val="0"/>
        <w:numPr>
          <w:ilvl w:val="0"/>
          <w:numId w:val="1"/>
        </w:numPr>
        <w:suppressAutoHyphens/>
        <w:ind w:right="-625"/>
        <w:jc w:val="both"/>
        <w:rPr>
          <w:rFonts w:ascii="Times New Roman" w:hAnsi="Times New Roman"/>
          <w:sz w:val="22"/>
          <w:szCs w:val="22"/>
        </w:rPr>
      </w:pPr>
      <w:r w:rsidRPr="006B3F9B">
        <w:rPr>
          <w:rFonts w:ascii="Times New Roman" w:hAnsi="Times New Roman"/>
          <w:sz w:val="22"/>
          <w:szCs w:val="22"/>
        </w:rPr>
        <w:t xml:space="preserve">Pie ieejas Pašvaldības ēkā, kur ierīkota patvertne, ievērojot VUGD vadlīnijās sniegtās rekomendācijas, izvieto patvertnes zīmi (skatīt attēlu), kas vēsta, ka Pašvaldības ēkā atrodas patvertne, tai skaitā, ja iespējams (gadījumos, kad uz patvertni ir izveidota nobrauktuve personām ar ierobežotām pārvietošanās spējām), var pievienot norāžu plāksni vai zīmi Braila rakstā un starptautiskās invaliditātes zīmi. Vajadzības gadījumā patvertnes zīmi ar virziena norādēm var  izvietot arī ēku iekšpusē. </w:t>
      </w:r>
    </w:p>
    <w:p w14:paraId="691DA28C" w14:textId="77777777" w:rsidR="00F53E82" w:rsidRPr="006B3F9B" w:rsidRDefault="00F53E82" w:rsidP="00F53E82">
      <w:pPr>
        <w:widowControl w:val="0"/>
        <w:suppressAutoHyphens/>
        <w:ind w:right="282"/>
        <w:jc w:val="center"/>
        <w:rPr>
          <w:rFonts w:ascii="Times New Roman" w:hAnsi="Times New Roman"/>
          <w:sz w:val="22"/>
          <w:szCs w:val="22"/>
        </w:rPr>
      </w:pPr>
      <w:r w:rsidRPr="006B3F9B">
        <w:rPr>
          <w:rFonts w:ascii="Times New Roman" w:hAnsi="Times New Roman"/>
          <w:noProof/>
          <w:sz w:val="22"/>
          <w:szCs w:val="22"/>
        </w:rPr>
        <w:drawing>
          <wp:inline distT="0" distB="0" distL="0" distR="0" wp14:anchorId="04DDEACC" wp14:editId="50853F0B">
            <wp:extent cx="1114425" cy="1495425"/>
            <wp:effectExtent l="0" t="0" r="9525" b="9525"/>
            <wp:docPr id="1556307834" name="Picture 1" descr="Uz balta fona zaļš taisnstūris, kam vidū baltā vairoga formā ievietota zaļa mājas ikona ar četriem baltiem cilvēkiem. Zem baltā vairoga teksts: Patver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 balta fona zaļš taisnstūris, kam vidū baltā vairoga formā ievietota zaļa mājas ikona ar četriem baltiem cilvēkiem. Zem baltā vairoga teksts: Patvert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1495425"/>
                    </a:xfrm>
                    <a:prstGeom prst="rect">
                      <a:avLst/>
                    </a:prstGeom>
                    <a:noFill/>
                    <a:ln>
                      <a:noFill/>
                    </a:ln>
                  </pic:spPr>
                </pic:pic>
              </a:graphicData>
            </a:graphic>
          </wp:inline>
        </w:drawing>
      </w:r>
    </w:p>
    <w:p w14:paraId="30F1C780" w14:textId="77777777" w:rsidR="00F53E82" w:rsidRPr="006B3F9B" w:rsidRDefault="00F53E82" w:rsidP="00F53E82">
      <w:pPr>
        <w:widowControl w:val="0"/>
        <w:suppressAutoHyphens/>
        <w:ind w:right="282"/>
        <w:jc w:val="center"/>
        <w:rPr>
          <w:rFonts w:ascii="Times New Roman" w:hAnsi="Times New Roman"/>
          <w:sz w:val="22"/>
          <w:szCs w:val="22"/>
        </w:rPr>
      </w:pPr>
      <w:r w:rsidRPr="006B3F9B">
        <w:rPr>
          <w:rFonts w:ascii="Times New Roman" w:hAnsi="Times New Roman"/>
          <w:sz w:val="22"/>
          <w:szCs w:val="22"/>
        </w:rPr>
        <w:t>Attēls. Patvertnes zīme</w:t>
      </w:r>
    </w:p>
    <w:p w14:paraId="467F4FE4" w14:textId="77777777" w:rsidR="00F53E82" w:rsidRPr="006B3F9B" w:rsidRDefault="00F53E82" w:rsidP="00F53E82">
      <w:pPr>
        <w:widowControl w:val="0"/>
        <w:suppressAutoHyphens/>
        <w:ind w:right="282"/>
        <w:jc w:val="center"/>
        <w:rPr>
          <w:rFonts w:ascii="Times New Roman" w:hAnsi="Times New Roman"/>
          <w:b/>
          <w:szCs w:val="24"/>
        </w:rPr>
      </w:pPr>
    </w:p>
    <w:p w14:paraId="1D28C83B" w14:textId="77777777" w:rsidR="00F53E82" w:rsidRPr="006B3F9B" w:rsidRDefault="00F53E82" w:rsidP="00F53E82">
      <w:pPr>
        <w:widowControl w:val="0"/>
        <w:numPr>
          <w:ilvl w:val="0"/>
          <w:numId w:val="2"/>
        </w:numPr>
        <w:suppressAutoHyphens/>
        <w:ind w:right="-625"/>
        <w:jc w:val="center"/>
        <w:rPr>
          <w:rFonts w:ascii="Times New Roman" w:hAnsi="Times New Roman"/>
          <w:b/>
          <w:bCs/>
          <w:sz w:val="22"/>
          <w:szCs w:val="22"/>
        </w:rPr>
      </w:pPr>
      <w:r w:rsidRPr="006B3F9B">
        <w:rPr>
          <w:rFonts w:ascii="Times New Roman" w:hAnsi="Times New Roman"/>
          <w:b/>
          <w:bCs/>
          <w:sz w:val="22"/>
          <w:szCs w:val="22"/>
        </w:rPr>
        <w:t>Piekļuve, izmantošana un uzturēšana patvertnei</w:t>
      </w:r>
    </w:p>
    <w:p w14:paraId="40963036" w14:textId="77777777" w:rsidR="00F53E82" w:rsidRPr="006B3F9B" w:rsidRDefault="00F53E82" w:rsidP="00F53E82">
      <w:pPr>
        <w:widowControl w:val="0"/>
        <w:suppressAutoHyphens/>
        <w:ind w:left="1800" w:right="-625"/>
        <w:rPr>
          <w:rFonts w:ascii="Times New Roman" w:hAnsi="Times New Roman"/>
          <w:b/>
          <w:bCs/>
          <w:sz w:val="22"/>
          <w:szCs w:val="22"/>
        </w:rPr>
      </w:pPr>
    </w:p>
    <w:p w14:paraId="5CC46AF8" w14:textId="77777777" w:rsidR="00F53E82" w:rsidRPr="006B3F9B" w:rsidRDefault="00F53E82" w:rsidP="00F53E82">
      <w:pPr>
        <w:widowControl w:val="0"/>
        <w:numPr>
          <w:ilvl w:val="0"/>
          <w:numId w:val="1"/>
        </w:numPr>
        <w:suppressAutoHyphens/>
        <w:ind w:right="-625"/>
        <w:jc w:val="both"/>
        <w:rPr>
          <w:rFonts w:ascii="Times New Roman" w:hAnsi="Times New Roman"/>
          <w:sz w:val="22"/>
          <w:szCs w:val="22"/>
        </w:rPr>
      </w:pPr>
      <w:r w:rsidRPr="006B3F9B">
        <w:rPr>
          <w:rFonts w:ascii="Times New Roman" w:hAnsi="Times New Roman"/>
          <w:sz w:val="22"/>
          <w:szCs w:val="22"/>
        </w:rPr>
        <w:t>Pašvaldības iestādes vadītājs, kura atbildības robežās atrodas patvertne:</w:t>
      </w:r>
    </w:p>
    <w:p w14:paraId="7648A6C0" w14:textId="77777777" w:rsidR="00F53E82" w:rsidRPr="006B3F9B" w:rsidRDefault="00F53E82" w:rsidP="00F53E82">
      <w:pPr>
        <w:widowControl w:val="0"/>
        <w:numPr>
          <w:ilvl w:val="1"/>
          <w:numId w:val="3"/>
        </w:numPr>
        <w:suppressAutoHyphens/>
        <w:ind w:right="-625"/>
        <w:jc w:val="both"/>
        <w:rPr>
          <w:rFonts w:ascii="Times New Roman" w:hAnsi="Times New Roman"/>
          <w:sz w:val="22"/>
          <w:szCs w:val="22"/>
        </w:rPr>
      </w:pPr>
      <w:r w:rsidRPr="006B3F9B">
        <w:rPr>
          <w:rFonts w:ascii="Times New Roman" w:hAnsi="Times New Roman"/>
          <w:sz w:val="22"/>
          <w:szCs w:val="22"/>
        </w:rPr>
        <w:t xml:space="preserve"> organizē piekļuvi, izmantošanu un patvertnes uzturēšanu atbilstoši spēkā esošajiem normatīvajiem aktiem, norīkojot vienu vai vairākus atbildīgos darbiniekus, kuri ir apmācīti evakuācijas aprīkojuma lietošanai un palīdzības sniegšanai personām ar ierobežotām pārvietošanās spējām;</w:t>
      </w:r>
    </w:p>
    <w:p w14:paraId="5C31FADA" w14:textId="77777777" w:rsidR="00F53E82" w:rsidRPr="006B3F9B" w:rsidRDefault="00F53E82" w:rsidP="00F53E82">
      <w:pPr>
        <w:widowControl w:val="0"/>
        <w:numPr>
          <w:ilvl w:val="1"/>
          <w:numId w:val="3"/>
        </w:numPr>
        <w:suppressAutoHyphens/>
        <w:ind w:right="-625"/>
        <w:jc w:val="both"/>
        <w:rPr>
          <w:rFonts w:ascii="Times New Roman" w:hAnsi="Times New Roman"/>
          <w:sz w:val="22"/>
          <w:szCs w:val="22"/>
        </w:rPr>
      </w:pPr>
      <w:r w:rsidRPr="006B3F9B">
        <w:rPr>
          <w:rFonts w:ascii="Times New Roman" w:hAnsi="Times New Roman"/>
          <w:sz w:val="22"/>
          <w:szCs w:val="22"/>
        </w:rPr>
        <w:lastRenderedPageBreak/>
        <w:t xml:space="preserve"> piedalās pasākumos, kuru mērķis ir esošu telpu pārbūve vai atjaunošana, pielāgojot tās III kategorijas patvertņu ierīkošanai. </w:t>
      </w:r>
    </w:p>
    <w:p w14:paraId="047154A4" w14:textId="77777777" w:rsidR="00F53E82" w:rsidRPr="006B3F9B" w:rsidRDefault="00F53E82" w:rsidP="00F53E82">
      <w:pPr>
        <w:widowControl w:val="0"/>
        <w:numPr>
          <w:ilvl w:val="0"/>
          <w:numId w:val="3"/>
        </w:numPr>
        <w:suppressAutoHyphens/>
        <w:ind w:right="-625"/>
        <w:jc w:val="both"/>
        <w:rPr>
          <w:rFonts w:ascii="Times New Roman" w:hAnsi="Times New Roman"/>
          <w:sz w:val="22"/>
          <w:szCs w:val="22"/>
        </w:rPr>
      </w:pPr>
      <w:r w:rsidRPr="006B3F9B">
        <w:rPr>
          <w:rFonts w:ascii="Times New Roman" w:hAnsi="Times New Roman"/>
          <w:sz w:val="22"/>
          <w:szCs w:val="22"/>
        </w:rPr>
        <w:t xml:space="preserve"> Patvertņu telpas, kuras izmanto ikdienā iestādes vajadzībām, pēc publiski izsludināta iespējama apdraudējuma, 24 stundu laikā sagatavo un aprīko atbilstoši patvertnes vajadzībām. Iestādes tiešo funkciju veikšanas laikā patvertne primāri paredzēta tām personām, kuras attiecīgajā apdraudējuma brīdī atrodas šajā iestādē. Par citu personu iekļūšanu šādā patvertnē atbildīgais darbinieks lems, ņemot vērā patvertnes ietilpību. </w:t>
      </w:r>
    </w:p>
    <w:p w14:paraId="0AC8CA15" w14:textId="77777777" w:rsidR="00F53E82" w:rsidRPr="006B3F9B" w:rsidRDefault="00F53E82" w:rsidP="00F53E82">
      <w:pPr>
        <w:widowControl w:val="0"/>
        <w:numPr>
          <w:ilvl w:val="0"/>
          <w:numId w:val="3"/>
        </w:numPr>
        <w:suppressAutoHyphens/>
        <w:ind w:right="-625"/>
        <w:jc w:val="both"/>
        <w:rPr>
          <w:rFonts w:ascii="Times New Roman" w:hAnsi="Times New Roman"/>
          <w:sz w:val="22"/>
          <w:szCs w:val="22"/>
        </w:rPr>
      </w:pPr>
      <w:r w:rsidRPr="006B3F9B">
        <w:rPr>
          <w:rFonts w:ascii="Times New Roman" w:hAnsi="Times New Roman"/>
          <w:sz w:val="22"/>
          <w:szCs w:val="22"/>
        </w:rPr>
        <w:t xml:space="preserve">Piekļuvi patvertnei personām nodrošina tikai publiski izsludināta apdraudējuma gadījumā un to nodrošina Pašvaldības iestādes vadītāja norīkots atbildīgais darbinieks. </w:t>
      </w:r>
    </w:p>
    <w:p w14:paraId="53FD4B70" w14:textId="77777777" w:rsidR="00F53E82" w:rsidRPr="006B3F9B" w:rsidRDefault="00F53E82" w:rsidP="00F53E82">
      <w:pPr>
        <w:widowControl w:val="0"/>
        <w:numPr>
          <w:ilvl w:val="0"/>
          <w:numId w:val="3"/>
        </w:numPr>
        <w:suppressAutoHyphens/>
        <w:ind w:right="-625"/>
        <w:jc w:val="both"/>
        <w:rPr>
          <w:rFonts w:ascii="Times New Roman" w:hAnsi="Times New Roman"/>
          <w:sz w:val="22"/>
          <w:szCs w:val="22"/>
        </w:rPr>
      </w:pPr>
      <w:r w:rsidRPr="006B3F9B">
        <w:rPr>
          <w:rFonts w:ascii="Times New Roman" w:hAnsi="Times New Roman"/>
          <w:sz w:val="22"/>
          <w:szCs w:val="22"/>
        </w:rPr>
        <w:t xml:space="preserve">Izsludināta apdraudējuma gadījumā, norīkotie atbildīgie darbinieki: </w:t>
      </w:r>
    </w:p>
    <w:p w14:paraId="3743F04A"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8.1. veic patvertņu durvju atslēgšanu, uzrauga sabiedrisko kārtību; </w:t>
      </w:r>
    </w:p>
    <w:p w14:paraId="4466103D"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8.2. nodrošina piekļūstamību telpām vai telpu grupām personām ar ierobežotām pārvietošanās spējām (personas ratiņkrēslos, personas ar bērnu ratiņiem, cilvēki ar redzes, dzirdes, kustību vai garīga rakstura traucējumiem, vecāka gadagājuma cilvēkiem, sievietēm grūtniecības stāvoklī) patstāvīgi, vai ar palīdzību, izmantojot evakuācijas krēslus vai palagus, kuri atbilst drošības standartiem; </w:t>
      </w:r>
    </w:p>
    <w:p w14:paraId="1A89C755"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8.3. uzrauga sanitārās un higiēnas prasību ievērošanu telpās 24 stundu laikā – dzeramais ūdens, tualete, atkritumu savākšana; </w:t>
      </w:r>
    </w:p>
    <w:p w14:paraId="32B0D32F"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8.4. uzrauga uzturēšanās un komforta prasības telpās vai telpu grupās – nodrošina iespēju izmantot personīgās mobilo sakaru ierīces un iespēju uzlādēt elektroierīces; </w:t>
      </w:r>
    </w:p>
    <w:p w14:paraId="44A27A9B"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8.5. uzrauga ugunsdrošības prasību ievērošanu patvertnes telpās; </w:t>
      </w:r>
    </w:p>
    <w:p w14:paraId="28465F8E"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8.6. nepieciešamības gadījumā izsniedz pirmās medicīniskās palīdzības līdzekļus; </w:t>
      </w:r>
    </w:p>
    <w:p w14:paraId="2ECC9CDC"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8.7. ierāda vietas sēdēšanai un gulēšanai/atpūtai; </w:t>
      </w:r>
    </w:p>
    <w:p w14:paraId="7AAA6854"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8.8. nepieciešamības gadījumā izsniedz speciālus instrumentus, kas palīdzētu atbrīvot izeju no gruvešiem.</w:t>
      </w:r>
    </w:p>
    <w:p w14:paraId="7671587F" w14:textId="77777777" w:rsidR="00F53E82" w:rsidRPr="006B3F9B" w:rsidRDefault="00F53E82" w:rsidP="00F53E82">
      <w:pPr>
        <w:widowControl w:val="0"/>
        <w:numPr>
          <w:ilvl w:val="0"/>
          <w:numId w:val="2"/>
        </w:numPr>
        <w:suppressAutoHyphens/>
        <w:ind w:right="-625"/>
        <w:jc w:val="center"/>
        <w:rPr>
          <w:rFonts w:ascii="Times New Roman" w:hAnsi="Times New Roman"/>
          <w:sz w:val="22"/>
          <w:szCs w:val="22"/>
        </w:rPr>
      </w:pPr>
      <w:r w:rsidRPr="006B3F9B">
        <w:rPr>
          <w:rFonts w:ascii="Times New Roman" w:hAnsi="Times New Roman"/>
          <w:b/>
          <w:bCs/>
          <w:sz w:val="22"/>
          <w:szCs w:val="22"/>
        </w:rPr>
        <w:t>Uzturēšanās kārtība patvertnē</w:t>
      </w:r>
    </w:p>
    <w:p w14:paraId="755CF53F" w14:textId="77777777" w:rsidR="00F53E82" w:rsidRPr="006B3F9B" w:rsidRDefault="00F53E82" w:rsidP="00F53E82">
      <w:pPr>
        <w:widowControl w:val="0"/>
        <w:suppressAutoHyphens/>
        <w:ind w:left="1800" w:right="-625"/>
        <w:rPr>
          <w:rFonts w:ascii="Times New Roman" w:hAnsi="Times New Roman"/>
          <w:sz w:val="22"/>
          <w:szCs w:val="22"/>
        </w:rPr>
      </w:pPr>
    </w:p>
    <w:p w14:paraId="0A396E7F" w14:textId="77777777" w:rsidR="00F53E82" w:rsidRPr="006B3F9B" w:rsidRDefault="00F53E82" w:rsidP="00F53E82">
      <w:pPr>
        <w:widowControl w:val="0"/>
        <w:numPr>
          <w:ilvl w:val="0"/>
          <w:numId w:val="3"/>
        </w:numPr>
        <w:suppressAutoHyphens/>
        <w:ind w:right="-625"/>
        <w:jc w:val="both"/>
        <w:rPr>
          <w:rFonts w:ascii="Times New Roman" w:hAnsi="Times New Roman"/>
          <w:sz w:val="22"/>
          <w:szCs w:val="22"/>
        </w:rPr>
      </w:pPr>
      <w:r w:rsidRPr="006B3F9B">
        <w:rPr>
          <w:rFonts w:ascii="Times New Roman" w:hAnsi="Times New Roman"/>
          <w:sz w:val="22"/>
          <w:szCs w:val="22"/>
        </w:rPr>
        <w:t xml:space="preserve">Personas dodas uz patvertni reāla un publiski izsludināta apdraudējuma gadījumā. </w:t>
      </w:r>
    </w:p>
    <w:p w14:paraId="5850B44F" w14:textId="77777777" w:rsidR="00F53E82" w:rsidRPr="006B3F9B" w:rsidRDefault="00F53E82" w:rsidP="00F53E82">
      <w:pPr>
        <w:widowControl w:val="0"/>
        <w:numPr>
          <w:ilvl w:val="0"/>
          <w:numId w:val="3"/>
        </w:numPr>
        <w:suppressAutoHyphens/>
        <w:ind w:right="-625"/>
        <w:jc w:val="both"/>
        <w:rPr>
          <w:rFonts w:ascii="Times New Roman" w:hAnsi="Times New Roman"/>
          <w:sz w:val="22"/>
          <w:szCs w:val="22"/>
        </w:rPr>
      </w:pPr>
      <w:r w:rsidRPr="006B3F9B">
        <w:rPr>
          <w:rFonts w:ascii="Times New Roman" w:hAnsi="Times New Roman"/>
          <w:sz w:val="22"/>
          <w:szCs w:val="22"/>
        </w:rPr>
        <w:t xml:space="preserve">Patvertnē jāievēro šādas uzvedības normas: </w:t>
      </w:r>
    </w:p>
    <w:p w14:paraId="2B22210E"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10.1. jāpalīdz personām, kuras fiziski nevar patstāvīgi iekļūt patvertnē vai izkļūt no tās; </w:t>
      </w:r>
    </w:p>
    <w:p w14:paraId="575ACE35"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10.2. jāievēro ugunsdrošības un citi ar drošību saistīti noteikumi; </w:t>
      </w:r>
    </w:p>
    <w:p w14:paraId="51A5A2F7"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10.3. jāizvairās no konfliktsituācijām; </w:t>
      </w:r>
    </w:p>
    <w:p w14:paraId="5A69C428"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10.4. nedrīkst trokšņot, jāsarunājas klusi; </w:t>
      </w:r>
    </w:p>
    <w:p w14:paraId="269717FC"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10.5. ar cieņu jāizturas pret visām personām, kuras atrodas patvertnē; </w:t>
      </w:r>
    </w:p>
    <w:p w14:paraId="0D7FF624"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10.6. atbilstoši savām spējām jāsniedz nepieciešamo atbalstu patvertnē esošajām personām (piemēram, bērniem, invalīdiem un sievietēm grūtniecības stāvoklī); </w:t>
      </w:r>
    </w:p>
    <w:p w14:paraId="01128385"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10.7. atbilstoši savām spējām jāatbalsta Pašvaldības iestādes atbildīgo darbinieku, kurš atbildīgs par iekļūšanu patvertnē un kārtības nodrošināšanu tajā; </w:t>
      </w:r>
    </w:p>
    <w:p w14:paraId="3E4C40E3"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10.8. jāveic pasākumi, lai nepieļautu panikas izcelšanos vai mazinātu tās ietekmi; </w:t>
      </w:r>
    </w:p>
    <w:p w14:paraId="0E620775"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10.9. nekavējoties jāinformē Pašvaldības iestādes atbildīgo darbinieku par situācijām, kas apdraud vai var apdraudēt patvertnē esošās personas; </w:t>
      </w:r>
    </w:p>
    <w:p w14:paraId="61C4BAEA"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10.10. jāsadarbojas ar citām patvertnē esošām personām; </w:t>
      </w:r>
    </w:p>
    <w:p w14:paraId="534391AD"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10.11. jāievēro sanitārās un higiēnas normas. </w:t>
      </w:r>
    </w:p>
    <w:p w14:paraId="62387E8D" w14:textId="77777777" w:rsidR="00F53E82" w:rsidRPr="006B3F9B" w:rsidRDefault="00F53E82" w:rsidP="00F53E82">
      <w:pPr>
        <w:widowControl w:val="0"/>
        <w:suppressAutoHyphens/>
        <w:ind w:left="360" w:right="-625" w:hanging="360"/>
        <w:jc w:val="both"/>
        <w:rPr>
          <w:rFonts w:ascii="Times New Roman" w:hAnsi="Times New Roman"/>
          <w:sz w:val="22"/>
          <w:szCs w:val="22"/>
        </w:rPr>
      </w:pPr>
      <w:r w:rsidRPr="006B3F9B">
        <w:rPr>
          <w:rFonts w:ascii="Times New Roman" w:hAnsi="Times New Roman"/>
          <w:sz w:val="22"/>
          <w:szCs w:val="22"/>
        </w:rPr>
        <w:t xml:space="preserve">11. Patvertnē aizliegts: </w:t>
      </w:r>
    </w:p>
    <w:p w14:paraId="2C5BC5DC"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11.1. ņemt līdzi mājdzīvniekus, izņemot personām ar dienesta suņiem vai suņiem pavadoņiem; </w:t>
      </w:r>
    </w:p>
    <w:p w14:paraId="57C24C35"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11.2. lietot alkoholiskos dzērienus un apreibinošas vielas; </w:t>
      </w:r>
    </w:p>
    <w:p w14:paraId="53F26B70"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11.3. smēķēt, lietot atklātu uguni; </w:t>
      </w:r>
    </w:p>
    <w:p w14:paraId="16108DE4" w14:textId="77777777" w:rsidR="00F53E82" w:rsidRPr="006B3F9B" w:rsidRDefault="00F53E82" w:rsidP="00F53E82">
      <w:pPr>
        <w:widowControl w:val="0"/>
        <w:suppressAutoHyphens/>
        <w:ind w:left="360" w:right="-625"/>
        <w:jc w:val="both"/>
        <w:rPr>
          <w:rFonts w:ascii="Times New Roman" w:hAnsi="Times New Roman"/>
          <w:sz w:val="22"/>
          <w:szCs w:val="22"/>
        </w:rPr>
      </w:pPr>
      <w:r w:rsidRPr="006B3F9B">
        <w:rPr>
          <w:rFonts w:ascii="Times New Roman" w:hAnsi="Times New Roman"/>
          <w:sz w:val="22"/>
          <w:szCs w:val="22"/>
        </w:rPr>
        <w:t xml:space="preserve">11.4. ienest viegli uzliesmojošus šķidrumus. </w:t>
      </w:r>
    </w:p>
    <w:p w14:paraId="14203461" w14:textId="77777777" w:rsidR="00F53E82" w:rsidRPr="006B3F9B" w:rsidRDefault="00F53E82" w:rsidP="00F53E82">
      <w:pPr>
        <w:widowControl w:val="0"/>
        <w:suppressAutoHyphens/>
        <w:ind w:left="426" w:right="-625" w:hanging="426"/>
        <w:jc w:val="both"/>
        <w:rPr>
          <w:rFonts w:ascii="Times New Roman" w:hAnsi="Times New Roman"/>
          <w:sz w:val="22"/>
          <w:szCs w:val="22"/>
        </w:rPr>
      </w:pPr>
      <w:r w:rsidRPr="006B3F9B">
        <w:rPr>
          <w:rFonts w:ascii="Times New Roman" w:hAnsi="Times New Roman"/>
          <w:sz w:val="22"/>
          <w:szCs w:val="22"/>
        </w:rPr>
        <w:t xml:space="preserve">12. Patvertnes obligāti jāatstāj pēc atbildīgo dienestu paziņojuma saņemšanas (izsludinātas apdraudējuma beigas). </w:t>
      </w:r>
    </w:p>
    <w:p w14:paraId="32862AD5" w14:textId="77777777" w:rsidR="00F53E82" w:rsidRPr="006B3F9B" w:rsidRDefault="00F53E82" w:rsidP="00F53E82">
      <w:pPr>
        <w:widowControl w:val="0"/>
        <w:numPr>
          <w:ilvl w:val="0"/>
          <w:numId w:val="2"/>
        </w:numPr>
        <w:suppressAutoHyphens/>
        <w:ind w:right="-625"/>
        <w:jc w:val="center"/>
        <w:rPr>
          <w:rFonts w:ascii="Times New Roman" w:hAnsi="Times New Roman"/>
          <w:b/>
          <w:bCs/>
          <w:sz w:val="22"/>
          <w:szCs w:val="22"/>
        </w:rPr>
      </w:pPr>
      <w:r w:rsidRPr="006B3F9B">
        <w:rPr>
          <w:rFonts w:ascii="Times New Roman" w:hAnsi="Times New Roman"/>
          <w:b/>
          <w:bCs/>
          <w:sz w:val="22"/>
          <w:szCs w:val="22"/>
        </w:rPr>
        <w:t>Noslēguma noteikumi</w:t>
      </w:r>
    </w:p>
    <w:p w14:paraId="6025ECB1" w14:textId="77777777" w:rsidR="00F53E82" w:rsidRPr="006B3F9B" w:rsidRDefault="00F53E82" w:rsidP="00F53E82">
      <w:pPr>
        <w:widowControl w:val="0"/>
        <w:suppressAutoHyphens/>
        <w:ind w:left="1800" w:right="-625"/>
        <w:rPr>
          <w:rFonts w:ascii="Times New Roman" w:hAnsi="Times New Roman"/>
          <w:b/>
          <w:bCs/>
          <w:sz w:val="22"/>
          <w:szCs w:val="22"/>
        </w:rPr>
      </w:pPr>
    </w:p>
    <w:p w14:paraId="29F62ECC" w14:textId="77777777" w:rsidR="00F53E82" w:rsidRPr="006B3F9B" w:rsidRDefault="00F53E82" w:rsidP="00F53E82">
      <w:pPr>
        <w:widowControl w:val="0"/>
        <w:suppressAutoHyphens/>
        <w:ind w:right="-625"/>
        <w:jc w:val="both"/>
        <w:rPr>
          <w:rFonts w:ascii="Times New Roman" w:hAnsi="Times New Roman"/>
          <w:sz w:val="22"/>
          <w:szCs w:val="22"/>
        </w:rPr>
      </w:pPr>
      <w:r w:rsidRPr="006B3F9B">
        <w:rPr>
          <w:rFonts w:ascii="Times New Roman" w:hAnsi="Times New Roman"/>
          <w:sz w:val="22"/>
          <w:szCs w:val="22"/>
        </w:rPr>
        <w:t>13. Noteikumi stājas spēkā 2025.gada 25.septembrī.</w:t>
      </w:r>
    </w:p>
    <w:p w14:paraId="646E228C" w14:textId="77777777" w:rsidR="00F53E82" w:rsidRPr="006B3F9B" w:rsidRDefault="00F53E82" w:rsidP="00F53E82">
      <w:pPr>
        <w:widowControl w:val="0"/>
        <w:suppressAutoHyphens/>
        <w:ind w:right="-625"/>
        <w:jc w:val="both"/>
        <w:rPr>
          <w:rFonts w:ascii="Times New Roman" w:hAnsi="Times New Roman"/>
          <w:sz w:val="22"/>
          <w:szCs w:val="22"/>
        </w:rPr>
      </w:pPr>
    </w:p>
    <w:p w14:paraId="703037E9" w14:textId="77777777" w:rsidR="00F53E82" w:rsidRPr="00E02CEC" w:rsidRDefault="00F53E82" w:rsidP="00F53E82">
      <w:pPr>
        <w:widowControl w:val="0"/>
        <w:suppressAutoHyphens/>
        <w:ind w:right="-625"/>
        <w:jc w:val="both"/>
        <w:rPr>
          <w:rFonts w:ascii="Times New Roman" w:hAnsi="Times New Roman"/>
          <w:sz w:val="22"/>
          <w:szCs w:val="22"/>
        </w:rPr>
      </w:pPr>
      <w:r w:rsidRPr="006B3F9B">
        <w:rPr>
          <w:rFonts w:ascii="Times New Roman" w:hAnsi="Times New Roman"/>
          <w:sz w:val="22"/>
          <w:szCs w:val="22"/>
        </w:rPr>
        <w:t>Domes priekšsēdētājs</w:t>
      </w:r>
      <w:r w:rsidRPr="006B3F9B">
        <w:rPr>
          <w:rFonts w:ascii="Times New Roman" w:hAnsi="Times New Roman"/>
          <w:sz w:val="22"/>
          <w:szCs w:val="22"/>
        </w:rPr>
        <w:tab/>
      </w:r>
      <w:r w:rsidRPr="006B3F9B">
        <w:rPr>
          <w:rFonts w:ascii="Times New Roman" w:hAnsi="Times New Roman"/>
          <w:sz w:val="22"/>
          <w:szCs w:val="22"/>
        </w:rPr>
        <w:tab/>
      </w:r>
      <w:r w:rsidRPr="006B3F9B">
        <w:rPr>
          <w:rFonts w:ascii="Times New Roman" w:hAnsi="Times New Roman"/>
          <w:sz w:val="22"/>
          <w:szCs w:val="22"/>
        </w:rPr>
        <w:tab/>
      </w:r>
      <w:r w:rsidRPr="006B3F9B">
        <w:rPr>
          <w:rFonts w:ascii="Times New Roman" w:hAnsi="Times New Roman"/>
          <w:sz w:val="22"/>
          <w:szCs w:val="22"/>
        </w:rPr>
        <w:tab/>
      </w:r>
      <w:r w:rsidRPr="006B3F9B">
        <w:rPr>
          <w:rFonts w:ascii="Times New Roman" w:hAnsi="Times New Roman"/>
          <w:sz w:val="22"/>
          <w:szCs w:val="22"/>
        </w:rPr>
        <w:tab/>
      </w:r>
      <w:r w:rsidRPr="006B3F9B">
        <w:rPr>
          <w:rFonts w:ascii="Times New Roman" w:hAnsi="Times New Roman"/>
          <w:sz w:val="22"/>
          <w:szCs w:val="22"/>
        </w:rPr>
        <w:tab/>
      </w:r>
      <w:r w:rsidRPr="006B3F9B">
        <w:rPr>
          <w:rFonts w:ascii="Times New Roman" w:hAnsi="Times New Roman"/>
          <w:sz w:val="22"/>
          <w:szCs w:val="22"/>
        </w:rPr>
        <w:tab/>
      </w:r>
      <w:r w:rsidRPr="006B3F9B">
        <w:rPr>
          <w:rFonts w:ascii="Times New Roman" w:hAnsi="Times New Roman"/>
          <w:sz w:val="22"/>
          <w:szCs w:val="22"/>
        </w:rPr>
        <w:tab/>
        <w:t xml:space="preserve">A.Bergs  </w:t>
      </w:r>
    </w:p>
    <w:p w14:paraId="4394DF68" w14:textId="77777777" w:rsidR="00B577CB" w:rsidRDefault="00B577CB"/>
    <w:sectPr w:rsidR="00B577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CB5"/>
    <w:multiLevelType w:val="multilevel"/>
    <w:tmpl w:val="03149410"/>
    <w:lvl w:ilvl="0">
      <w:start w:val="5"/>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 w15:restartNumberingAfterBreak="0">
    <w:nsid w:val="5EBC09C8"/>
    <w:multiLevelType w:val="multilevel"/>
    <w:tmpl w:val="A468D23C"/>
    <w:lvl w:ilvl="0">
      <w:start w:val="1"/>
      <w:numFmt w:val="decimal"/>
      <w:lvlText w:val="%1."/>
      <w:lvlJc w:val="left"/>
      <w:pPr>
        <w:tabs>
          <w:tab w:val="num" w:pos="465"/>
        </w:tabs>
        <w:ind w:left="465" w:hanging="465"/>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7DF44E2D"/>
    <w:multiLevelType w:val="multilevel"/>
    <w:tmpl w:val="F2BCD4BA"/>
    <w:lvl w:ilvl="0">
      <w:start w:val="1"/>
      <w:numFmt w:val="upperRoman"/>
      <w:lvlText w:val="%1."/>
      <w:lvlJc w:val="left"/>
      <w:pPr>
        <w:ind w:left="180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1992832572">
    <w:abstractNumId w:val="1"/>
  </w:num>
  <w:num w:numId="2" w16cid:durableId="810489283">
    <w:abstractNumId w:val="2"/>
  </w:num>
  <w:num w:numId="3" w16cid:durableId="49692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82"/>
    <w:rsid w:val="004578D2"/>
    <w:rsid w:val="007C5B86"/>
    <w:rsid w:val="009902A8"/>
    <w:rsid w:val="00A818FD"/>
    <w:rsid w:val="00B577CB"/>
    <w:rsid w:val="00F53E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EFEE"/>
  <w15:chartTrackingRefBased/>
  <w15:docId w15:val="{D3BE6A3E-C4B3-4899-B633-6890166F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3E82"/>
    <w:pPr>
      <w:spacing w:after="0" w:line="240" w:lineRule="auto"/>
    </w:pPr>
    <w:rPr>
      <w:rFonts w:ascii="RimHelvetica" w:eastAsia="Times New Roman" w:hAnsi="RimHelvetica" w:cs="Times New Roman"/>
      <w:kern w:val="0"/>
      <w:sz w:val="24"/>
      <w:szCs w:val="20"/>
      <w14:ligatures w14:val="none"/>
    </w:rPr>
  </w:style>
  <w:style w:type="paragraph" w:styleId="Virsraksts1">
    <w:name w:val="heading 1"/>
    <w:basedOn w:val="Parasts"/>
    <w:next w:val="Parasts"/>
    <w:link w:val="Virsraksts1Rakstz"/>
    <w:uiPriority w:val="9"/>
    <w:qFormat/>
    <w:rsid w:val="00F53E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53E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53E8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53E8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53E8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53E8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53E8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53E8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53E8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53E8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53E8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53E8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53E8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53E8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53E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53E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53E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53E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53E8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53E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53E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53E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53E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53E82"/>
    <w:rPr>
      <w:i/>
      <w:iCs/>
      <w:color w:val="404040" w:themeColor="text1" w:themeTint="BF"/>
    </w:rPr>
  </w:style>
  <w:style w:type="paragraph" w:styleId="Sarakstarindkopa">
    <w:name w:val="List Paragraph"/>
    <w:basedOn w:val="Parasts"/>
    <w:uiPriority w:val="34"/>
    <w:qFormat/>
    <w:rsid w:val="00F53E82"/>
    <w:pPr>
      <w:ind w:left="720"/>
      <w:contextualSpacing/>
    </w:pPr>
  </w:style>
  <w:style w:type="character" w:styleId="Intensvsizclums">
    <w:name w:val="Intense Emphasis"/>
    <w:basedOn w:val="Noklusjumarindkopasfonts"/>
    <w:uiPriority w:val="21"/>
    <w:qFormat/>
    <w:rsid w:val="00F53E82"/>
    <w:rPr>
      <w:i/>
      <w:iCs/>
      <w:color w:val="2F5496" w:themeColor="accent1" w:themeShade="BF"/>
    </w:rPr>
  </w:style>
  <w:style w:type="paragraph" w:styleId="Intensvscitts">
    <w:name w:val="Intense Quote"/>
    <w:basedOn w:val="Parasts"/>
    <w:next w:val="Parasts"/>
    <w:link w:val="IntensvscittsRakstz"/>
    <w:uiPriority w:val="30"/>
    <w:qFormat/>
    <w:rsid w:val="00F53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53E82"/>
    <w:rPr>
      <w:i/>
      <w:iCs/>
      <w:color w:val="2F5496" w:themeColor="accent1" w:themeShade="BF"/>
    </w:rPr>
  </w:style>
  <w:style w:type="character" w:styleId="Intensvaatsauce">
    <w:name w:val="Intense Reference"/>
    <w:basedOn w:val="Noklusjumarindkopasfonts"/>
    <w:uiPriority w:val="32"/>
    <w:qFormat/>
    <w:rsid w:val="00F53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3549</Words>
  <Characters>2024</Characters>
  <Application>Microsoft Office Word</Application>
  <DocSecurity>0</DocSecurity>
  <Lines>16</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Agnese Ditke</cp:lastModifiedBy>
  <cp:revision>2</cp:revision>
  <dcterms:created xsi:type="dcterms:W3CDTF">2025-09-19T12:16:00Z</dcterms:created>
  <dcterms:modified xsi:type="dcterms:W3CDTF">2025-09-19T12:16:00Z</dcterms:modified>
</cp:coreProperties>
</file>