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96CD" w14:textId="77777777" w:rsidR="005518AE" w:rsidRPr="005518AE" w:rsidRDefault="005518AE" w:rsidP="005518AE">
      <w:pPr>
        <w:spacing w:after="0"/>
        <w:ind w:right="-240"/>
        <w:jc w:val="right"/>
        <w:rPr>
          <w:rFonts w:ascii="Times New Roman" w:hAnsi="Times New Roman" w:cs="Times New Roman"/>
          <w:sz w:val="20"/>
          <w:szCs w:val="20"/>
        </w:rPr>
      </w:pPr>
      <w:r w:rsidRPr="005518AE">
        <w:rPr>
          <w:rFonts w:ascii="Times New Roman" w:hAnsi="Times New Roman" w:cs="Times New Roman"/>
          <w:sz w:val="20"/>
          <w:szCs w:val="20"/>
        </w:rPr>
        <w:t>1.pielikums</w:t>
      </w:r>
    </w:p>
    <w:p w14:paraId="289416C2" w14:textId="77777777" w:rsidR="005518AE" w:rsidRPr="005518AE" w:rsidRDefault="005518AE" w:rsidP="005518AE">
      <w:pPr>
        <w:spacing w:after="0"/>
        <w:ind w:right="-240"/>
        <w:jc w:val="right"/>
        <w:rPr>
          <w:rFonts w:ascii="Times New Roman" w:hAnsi="Times New Roman" w:cs="Times New Roman"/>
          <w:sz w:val="20"/>
          <w:szCs w:val="20"/>
        </w:rPr>
      </w:pPr>
      <w:r w:rsidRPr="005518AE">
        <w:rPr>
          <w:rFonts w:ascii="Times New Roman" w:hAnsi="Times New Roman" w:cs="Times New Roman"/>
          <w:sz w:val="20"/>
          <w:szCs w:val="20"/>
        </w:rPr>
        <w:t>APSTIPRINĀTS</w:t>
      </w:r>
    </w:p>
    <w:p w14:paraId="5439D39D" w14:textId="77777777" w:rsidR="005518AE" w:rsidRPr="005518AE" w:rsidRDefault="005518AE" w:rsidP="005518AE">
      <w:pPr>
        <w:spacing w:after="0"/>
        <w:ind w:right="-240"/>
        <w:jc w:val="right"/>
        <w:rPr>
          <w:rFonts w:ascii="Times New Roman" w:hAnsi="Times New Roman" w:cs="Times New Roman"/>
          <w:sz w:val="20"/>
          <w:szCs w:val="20"/>
        </w:rPr>
      </w:pPr>
      <w:r w:rsidRPr="005518AE">
        <w:rPr>
          <w:rFonts w:ascii="Times New Roman" w:hAnsi="Times New Roman" w:cs="Times New Roman"/>
          <w:sz w:val="20"/>
          <w:szCs w:val="20"/>
        </w:rPr>
        <w:t xml:space="preserve">ar Olaines novada  pašvaldības domes </w:t>
      </w:r>
    </w:p>
    <w:p w14:paraId="4977FE48" w14:textId="77777777" w:rsidR="005518AE" w:rsidRPr="005518AE" w:rsidRDefault="005518AE" w:rsidP="005518AE">
      <w:pPr>
        <w:spacing w:after="0"/>
        <w:ind w:right="-240"/>
        <w:jc w:val="right"/>
        <w:rPr>
          <w:rFonts w:ascii="Times New Roman" w:hAnsi="Times New Roman" w:cs="Times New Roman"/>
          <w:sz w:val="20"/>
          <w:szCs w:val="20"/>
        </w:rPr>
      </w:pPr>
      <w:r w:rsidRPr="005518AE">
        <w:rPr>
          <w:rFonts w:ascii="Times New Roman" w:hAnsi="Times New Roman" w:cs="Times New Roman"/>
          <w:sz w:val="20"/>
          <w:szCs w:val="20"/>
        </w:rPr>
        <w:t xml:space="preserve">2025.gada 22.oktobra sēdes lēmumu </w:t>
      </w:r>
    </w:p>
    <w:p w14:paraId="1B62FE9A" w14:textId="77777777" w:rsidR="005518AE" w:rsidRPr="005518AE" w:rsidRDefault="005518AE" w:rsidP="005518AE">
      <w:pPr>
        <w:spacing w:after="0"/>
        <w:ind w:right="-240"/>
        <w:jc w:val="right"/>
        <w:rPr>
          <w:rFonts w:ascii="Times New Roman" w:hAnsi="Times New Roman" w:cs="Times New Roman"/>
          <w:sz w:val="20"/>
          <w:szCs w:val="20"/>
        </w:rPr>
      </w:pPr>
      <w:r w:rsidRPr="005518AE">
        <w:rPr>
          <w:rFonts w:ascii="Times New Roman" w:hAnsi="Times New Roman" w:cs="Times New Roman"/>
          <w:sz w:val="20"/>
          <w:szCs w:val="20"/>
        </w:rPr>
        <w:t xml:space="preserve"> (14.prot., __.p.)</w:t>
      </w:r>
    </w:p>
    <w:p w14:paraId="3FCE29BF" w14:textId="77777777" w:rsidR="005518AE" w:rsidRPr="005518AE" w:rsidRDefault="005518AE" w:rsidP="005518AE">
      <w:pPr>
        <w:spacing w:after="0"/>
        <w:ind w:right="-766" w:firstLine="301"/>
        <w:jc w:val="both"/>
        <w:rPr>
          <w:rFonts w:ascii="Times New Roman" w:eastAsia="Times New Roman" w:hAnsi="Times New Roman"/>
          <w:b/>
          <w:bCs/>
          <w:lang w:eastAsia="lv-LV"/>
        </w:rPr>
      </w:pPr>
    </w:p>
    <w:p w14:paraId="63244905" w14:textId="77777777" w:rsidR="005518AE" w:rsidRPr="005518AE" w:rsidRDefault="005518AE" w:rsidP="005518AE">
      <w:pPr>
        <w:spacing w:after="0"/>
        <w:ind w:right="-766" w:firstLine="301"/>
        <w:jc w:val="center"/>
        <w:rPr>
          <w:rFonts w:ascii="Times New Roman" w:eastAsia="Times New Roman" w:hAnsi="Times New Roman"/>
          <w:b/>
          <w:bCs/>
          <w:sz w:val="20"/>
          <w:szCs w:val="20"/>
          <w:lang w:eastAsia="lv-LV"/>
        </w:rPr>
      </w:pPr>
      <w:r w:rsidRPr="005518AE">
        <w:rPr>
          <w:rFonts w:ascii="Times New Roman" w:eastAsia="Times New Roman" w:hAnsi="Times New Roman"/>
          <w:b/>
          <w:bCs/>
          <w:sz w:val="20"/>
          <w:szCs w:val="20"/>
          <w:lang w:eastAsia="lv-LV"/>
        </w:rPr>
        <w:t>INFORMĀCIJA</w:t>
      </w:r>
    </w:p>
    <w:p w14:paraId="02122D58" w14:textId="77777777" w:rsidR="005518AE" w:rsidRPr="005518AE" w:rsidRDefault="005518AE" w:rsidP="005518AE">
      <w:pPr>
        <w:spacing w:after="0"/>
        <w:ind w:right="-766" w:firstLine="301"/>
        <w:jc w:val="center"/>
        <w:rPr>
          <w:rFonts w:ascii="Times New Roman" w:eastAsia="Times New Roman" w:hAnsi="Times New Roman"/>
          <w:b/>
          <w:sz w:val="20"/>
          <w:szCs w:val="20"/>
          <w:lang w:eastAsia="lv-LV"/>
        </w:rPr>
      </w:pPr>
      <w:r w:rsidRPr="005518AE">
        <w:rPr>
          <w:rFonts w:ascii="Times New Roman" w:eastAsia="Times New Roman" w:hAnsi="Times New Roman"/>
          <w:b/>
          <w:sz w:val="20"/>
          <w:szCs w:val="20"/>
          <w:lang w:eastAsia="lv-LV"/>
        </w:rPr>
        <w:t xml:space="preserve">Par Rīgas ielā 23, Olainē, Olaines novadā, kadastra numurs 80090062604 (zemes vienība ar kadastra apzīmējumu 80090062604, 82553 </w:t>
      </w:r>
      <w:proofErr w:type="spellStart"/>
      <w:r w:rsidRPr="005518AE">
        <w:rPr>
          <w:rFonts w:ascii="Times New Roman" w:eastAsia="Times New Roman" w:hAnsi="Times New Roman"/>
          <w:b/>
          <w:sz w:val="20"/>
          <w:szCs w:val="20"/>
          <w:lang w:eastAsia="lv-LV"/>
        </w:rPr>
        <w:t>kv.m</w:t>
      </w:r>
      <w:proofErr w:type="spellEnd"/>
      <w:r w:rsidRPr="005518AE">
        <w:rPr>
          <w:rFonts w:ascii="Times New Roman" w:eastAsia="Times New Roman" w:hAnsi="Times New Roman"/>
          <w:b/>
          <w:sz w:val="20"/>
          <w:szCs w:val="20"/>
          <w:lang w:eastAsia="lv-LV"/>
        </w:rPr>
        <w:t xml:space="preserve"> platībā) apbūves tiesību izsoli</w:t>
      </w:r>
    </w:p>
    <w:p w14:paraId="0E624B5C" w14:textId="77777777" w:rsidR="005518AE" w:rsidRPr="005518AE" w:rsidRDefault="005518AE" w:rsidP="005518AE">
      <w:pPr>
        <w:spacing w:after="0"/>
        <w:ind w:right="-766" w:firstLine="301"/>
        <w:jc w:val="both"/>
        <w:rPr>
          <w:rFonts w:ascii="Times New Roman" w:eastAsia="Times New Roman" w:hAnsi="Times New Roman"/>
          <w:bCs/>
          <w:sz w:val="20"/>
          <w:szCs w:val="20"/>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26"/>
        <w:gridCol w:w="6379"/>
      </w:tblGrid>
      <w:tr w:rsidR="005518AE" w:rsidRPr="005518AE" w14:paraId="4194CC81" w14:textId="77777777" w:rsidTr="00E7307C">
        <w:tc>
          <w:tcPr>
            <w:tcW w:w="846" w:type="dxa"/>
          </w:tcPr>
          <w:p w14:paraId="6BF1B95A" w14:textId="77777777" w:rsidR="005518AE" w:rsidRPr="005518AE" w:rsidRDefault="005518AE" w:rsidP="00E7307C">
            <w:pPr>
              <w:spacing w:after="0"/>
              <w:ind w:right="-766"/>
              <w:rPr>
                <w:rFonts w:ascii="Times New Roman" w:eastAsia="Times New Roman" w:hAnsi="Times New Roman"/>
                <w:b/>
                <w:bCs/>
                <w:sz w:val="20"/>
                <w:szCs w:val="20"/>
                <w:lang w:eastAsia="lv-LV"/>
              </w:rPr>
            </w:pPr>
            <w:proofErr w:type="spellStart"/>
            <w:r w:rsidRPr="005518AE">
              <w:rPr>
                <w:rFonts w:ascii="Times New Roman" w:eastAsia="Times New Roman" w:hAnsi="Times New Roman"/>
                <w:b/>
                <w:bCs/>
                <w:sz w:val="20"/>
                <w:szCs w:val="20"/>
                <w:lang w:eastAsia="lv-LV"/>
              </w:rPr>
              <w:t>Nr.p.k</w:t>
            </w:r>
            <w:proofErr w:type="spellEnd"/>
            <w:r w:rsidRPr="005518AE">
              <w:rPr>
                <w:rFonts w:ascii="Times New Roman" w:eastAsia="Times New Roman" w:hAnsi="Times New Roman"/>
                <w:b/>
                <w:bCs/>
                <w:sz w:val="20"/>
                <w:szCs w:val="20"/>
                <w:lang w:eastAsia="lv-LV"/>
              </w:rPr>
              <w:t>.</w:t>
            </w:r>
          </w:p>
        </w:tc>
        <w:tc>
          <w:tcPr>
            <w:tcW w:w="2126" w:type="dxa"/>
          </w:tcPr>
          <w:p w14:paraId="336093A1" w14:textId="77777777" w:rsidR="005518AE" w:rsidRPr="005518AE" w:rsidRDefault="005518AE" w:rsidP="00E7307C">
            <w:pPr>
              <w:spacing w:after="0"/>
              <w:ind w:right="-766" w:firstLine="301"/>
              <w:rPr>
                <w:rFonts w:ascii="Times New Roman" w:eastAsia="Times New Roman" w:hAnsi="Times New Roman"/>
                <w:b/>
                <w:bCs/>
                <w:sz w:val="20"/>
                <w:szCs w:val="20"/>
                <w:lang w:eastAsia="lv-LV"/>
              </w:rPr>
            </w:pPr>
            <w:r w:rsidRPr="005518AE">
              <w:rPr>
                <w:rFonts w:ascii="Times New Roman" w:eastAsia="Times New Roman" w:hAnsi="Times New Roman"/>
                <w:b/>
                <w:bCs/>
                <w:sz w:val="20"/>
                <w:szCs w:val="20"/>
                <w:lang w:eastAsia="lv-LV"/>
              </w:rPr>
              <w:t>Nosacījumi</w:t>
            </w:r>
          </w:p>
        </w:tc>
        <w:tc>
          <w:tcPr>
            <w:tcW w:w="6379" w:type="dxa"/>
          </w:tcPr>
          <w:p w14:paraId="1B0C4A8D" w14:textId="77777777" w:rsidR="005518AE" w:rsidRPr="005518AE" w:rsidRDefault="005518AE" w:rsidP="00E7307C">
            <w:pPr>
              <w:spacing w:after="0"/>
              <w:ind w:right="-766" w:firstLine="301"/>
              <w:rPr>
                <w:rFonts w:ascii="Times New Roman" w:eastAsia="Times New Roman" w:hAnsi="Times New Roman"/>
                <w:b/>
                <w:bCs/>
                <w:sz w:val="20"/>
                <w:szCs w:val="20"/>
                <w:lang w:eastAsia="lv-LV"/>
              </w:rPr>
            </w:pPr>
            <w:r w:rsidRPr="005518AE">
              <w:rPr>
                <w:rFonts w:ascii="Times New Roman" w:eastAsia="Times New Roman" w:hAnsi="Times New Roman"/>
                <w:b/>
                <w:bCs/>
                <w:sz w:val="20"/>
                <w:szCs w:val="20"/>
                <w:lang w:eastAsia="lv-LV"/>
              </w:rPr>
              <w:t xml:space="preserve">Raksturojums </w:t>
            </w:r>
          </w:p>
        </w:tc>
      </w:tr>
      <w:tr w:rsidR="005518AE" w:rsidRPr="005518AE" w14:paraId="76D6032C" w14:textId="77777777" w:rsidTr="00E7307C">
        <w:tc>
          <w:tcPr>
            <w:tcW w:w="846" w:type="dxa"/>
          </w:tcPr>
          <w:p w14:paraId="04763D12"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1.</w:t>
            </w:r>
          </w:p>
        </w:tc>
        <w:tc>
          <w:tcPr>
            <w:tcW w:w="2126" w:type="dxa"/>
          </w:tcPr>
          <w:p w14:paraId="4711849A" w14:textId="77777777" w:rsidR="005518AE" w:rsidRPr="005518AE" w:rsidRDefault="005518AE" w:rsidP="00E7307C">
            <w:pPr>
              <w:spacing w:after="0"/>
              <w:ind w:right="-109"/>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Apbūves tiesību objekts </w:t>
            </w:r>
          </w:p>
        </w:tc>
        <w:tc>
          <w:tcPr>
            <w:tcW w:w="6379" w:type="dxa"/>
          </w:tcPr>
          <w:p w14:paraId="0618D01B" w14:textId="77777777" w:rsidR="005518AE" w:rsidRPr="005518AE" w:rsidRDefault="005518AE" w:rsidP="00E7307C">
            <w:pPr>
              <w:spacing w:after="0"/>
              <w:ind w:right="3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Rīgas ielā 23, Olainē, Olaines novadā, kadastra numurs 80090062604 (zemes vienība ar kadastra apzīmējumu 80090062604, 82553 </w:t>
            </w:r>
            <w:proofErr w:type="spellStart"/>
            <w:r w:rsidRPr="005518AE">
              <w:rPr>
                <w:rFonts w:ascii="Times New Roman" w:eastAsia="Times New Roman" w:hAnsi="Times New Roman"/>
                <w:bCs/>
                <w:sz w:val="20"/>
                <w:szCs w:val="20"/>
                <w:lang w:eastAsia="lv-LV"/>
              </w:rPr>
              <w:t>kv.m</w:t>
            </w:r>
            <w:proofErr w:type="spellEnd"/>
            <w:r w:rsidRPr="005518AE">
              <w:rPr>
                <w:rFonts w:ascii="Times New Roman" w:eastAsia="Times New Roman" w:hAnsi="Times New Roman"/>
                <w:bCs/>
                <w:sz w:val="20"/>
                <w:szCs w:val="20"/>
                <w:lang w:eastAsia="lv-LV"/>
              </w:rPr>
              <w:t xml:space="preserve"> platībā) apbūves tiesība.</w:t>
            </w:r>
          </w:p>
          <w:p w14:paraId="00F44C37" w14:textId="77777777" w:rsidR="005518AE" w:rsidRPr="005518AE" w:rsidRDefault="005518AE" w:rsidP="00E7307C">
            <w:pPr>
              <w:spacing w:after="0"/>
              <w:ind w:right="3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Plānotā (atļautā) izmantošana - rūpnieciskās apbūves teritorija (R1) – saskaņā ar Olaines novada Teritorijas plānojumā noteiktajām prasībām.</w:t>
            </w:r>
          </w:p>
          <w:p w14:paraId="371C9A7F" w14:textId="77777777" w:rsidR="005518AE" w:rsidRPr="005518AE" w:rsidRDefault="005518AE" w:rsidP="00E7307C">
            <w:pPr>
              <w:spacing w:after="0"/>
              <w:ind w:right="3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NĪLM kods  1001 - Rūpniecisko objektu apbūve.</w:t>
            </w:r>
          </w:p>
          <w:p w14:paraId="5F5FBCAC" w14:textId="77777777" w:rsidR="005518AE" w:rsidRPr="005518AE" w:rsidRDefault="005518AE" w:rsidP="00E7307C">
            <w:pPr>
              <w:spacing w:after="0"/>
              <w:ind w:right="30"/>
              <w:rPr>
                <w:rFonts w:ascii="Times New Roman" w:eastAsia="Times New Roman" w:hAnsi="Times New Roman"/>
                <w:bCs/>
                <w:sz w:val="20"/>
                <w:szCs w:val="20"/>
                <w:lang w:eastAsia="lv-LV"/>
              </w:rPr>
            </w:pPr>
          </w:p>
        </w:tc>
      </w:tr>
      <w:tr w:rsidR="005518AE" w:rsidRPr="005518AE" w14:paraId="0BE9B505" w14:textId="77777777" w:rsidTr="00E7307C">
        <w:tc>
          <w:tcPr>
            <w:tcW w:w="846" w:type="dxa"/>
          </w:tcPr>
          <w:p w14:paraId="0B44B662"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2.</w:t>
            </w:r>
          </w:p>
        </w:tc>
        <w:tc>
          <w:tcPr>
            <w:tcW w:w="2126" w:type="dxa"/>
          </w:tcPr>
          <w:p w14:paraId="661589C4" w14:textId="77777777" w:rsidR="005518AE" w:rsidRPr="005518AE" w:rsidRDefault="005518AE" w:rsidP="00E7307C">
            <w:pPr>
              <w:spacing w:after="0"/>
              <w:ind w:right="-6"/>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maksa gadā</w:t>
            </w:r>
          </w:p>
          <w:p w14:paraId="63531EEF" w14:textId="77777777" w:rsidR="005518AE" w:rsidRPr="005518AE" w:rsidRDefault="005518AE" w:rsidP="00E7307C">
            <w:pPr>
              <w:spacing w:after="0"/>
              <w:ind w:right="-6"/>
              <w:jc w:val="both"/>
              <w:rPr>
                <w:rFonts w:ascii="Times New Roman" w:eastAsia="Times New Roman" w:hAnsi="Times New Roman"/>
                <w:bCs/>
                <w:sz w:val="20"/>
                <w:szCs w:val="20"/>
                <w:lang w:eastAsia="lv-LV"/>
              </w:rPr>
            </w:pPr>
          </w:p>
          <w:p w14:paraId="06D6A4E6" w14:textId="77777777" w:rsidR="005518AE" w:rsidRPr="005518AE" w:rsidRDefault="005518AE" w:rsidP="00E7307C">
            <w:pPr>
              <w:spacing w:after="0"/>
              <w:ind w:right="-6"/>
              <w:jc w:val="both"/>
              <w:rPr>
                <w:rFonts w:ascii="Times New Roman" w:eastAsia="Times New Roman" w:hAnsi="Times New Roman"/>
                <w:bCs/>
                <w:sz w:val="20"/>
                <w:szCs w:val="20"/>
                <w:lang w:eastAsia="lv-LV"/>
              </w:rPr>
            </w:pPr>
          </w:p>
        </w:tc>
        <w:tc>
          <w:tcPr>
            <w:tcW w:w="6379" w:type="dxa"/>
          </w:tcPr>
          <w:p w14:paraId="7380B882" w14:textId="77777777" w:rsidR="005518AE" w:rsidRPr="005518AE" w:rsidRDefault="005518AE" w:rsidP="00E7307C">
            <w:pPr>
              <w:spacing w:after="0"/>
              <w:ind w:right="3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Izsoles sākuma apbūves tiesību  maksa gadā - EUR 10 000.00  (bez PVN) un maksājams normatīvajā aktā noteiktais pievienotās vērtības.</w:t>
            </w:r>
          </w:p>
          <w:p w14:paraId="2C3352D5" w14:textId="77777777" w:rsidR="005518AE" w:rsidRPr="005518AE" w:rsidRDefault="005518AE" w:rsidP="00E7307C">
            <w:pPr>
              <w:spacing w:after="0"/>
              <w:ind w:right="3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Nosolītā apbūves tiesību maksa un PVN maksājams 2 (divas) reizes gadā.</w:t>
            </w:r>
          </w:p>
          <w:p w14:paraId="47FD75BE" w14:textId="77777777" w:rsidR="005518AE" w:rsidRPr="005518AE" w:rsidRDefault="005518AE" w:rsidP="00E7307C">
            <w:pPr>
              <w:spacing w:after="0"/>
              <w:ind w:right="3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Apbūves tiesību maksa maksājama no līguma noslēgšanas dienas. </w:t>
            </w:r>
          </w:p>
          <w:p w14:paraId="619AD4FC" w14:textId="77777777" w:rsidR="005518AE" w:rsidRPr="005518AE" w:rsidRDefault="005518AE" w:rsidP="00E7307C">
            <w:pPr>
              <w:spacing w:after="0"/>
              <w:ind w:right="30"/>
              <w:rPr>
                <w:rFonts w:ascii="Times New Roman" w:eastAsia="Times New Roman" w:hAnsi="Times New Roman"/>
                <w:bCs/>
                <w:sz w:val="20"/>
                <w:szCs w:val="20"/>
                <w:lang w:eastAsia="lv-LV"/>
              </w:rPr>
            </w:pPr>
          </w:p>
        </w:tc>
      </w:tr>
      <w:tr w:rsidR="005518AE" w:rsidRPr="005518AE" w14:paraId="641D8B24" w14:textId="77777777" w:rsidTr="00E7307C">
        <w:tc>
          <w:tcPr>
            <w:tcW w:w="846" w:type="dxa"/>
          </w:tcPr>
          <w:p w14:paraId="1FD242C1"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3.</w:t>
            </w:r>
          </w:p>
        </w:tc>
        <w:tc>
          <w:tcPr>
            <w:tcW w:w="2126" w:type="dxa"/>
          </w:tcPr>
          <w:p w14:paraId="6057B9F5"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Apbūves tiesību līguma termiņš </w:t>
            </w:r>
          </w:p>
        </w:tc>
        <w:tc>
          <w:tcPr>
            <w:tcW w:w="6379" w:type="dxa"/>
          </w:tcPr>
          <w:p w14:paraId="2085CFA9" w14:textId="77777777" w:rsidR="005518AE" w:rsidRPr="005518AE" w:rsidRDefault="005518AE" w:rsidP="00E7307C">
            <w:pPr>
              <w:spacing w:after="0"/>
              <w:ind w:right="3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10 gadi</w:t>
            </w:r>
          </w:p>
          <w:p w14:paraId="487C5033" w14:textId="77777777" w:rsidR="005518AE" w:rsidRPr="005518AE" w:rsidRDefault="005518AE" w:rsidP="00E7307C">
            <w:pPr>
              <w:spacing w:after="0"/>
              <w:ind w:right="30"/>
              <w:jc w:val="both"/>
              <w:rPr>
                <w:rFonts w:ascii="Times New Roman" w:eastAsia="Times New Roman" w:hAnsi="Times New Roman"/>
                <w:bCs/>
                <w:sz w:val="20"/>
                <w:szCs w:val="20"/>
                <w:lang w:eastAsia="lv-LV"/>
              </w:rPr>
            </w:pPr>
          </w:p>
        </w:tc>
      </w:tr>
      <w:tr w:rsidR="005518AE" w:rsidRPr="005518AE" w14:paraId="6844036B" w14:textId="77777777" w:rsidTr="00E7307C">
        <w:tc>
          <w:tcPr>
            <w:tcW w:w="846" w:type="dxa"/>
          </w:tcPr>
          <w:p w14:paraId="5C6FE361"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4.</w:t>
            </w:r>
          </w:p>
        </w:tc>
        <w:tc>
          <w:tcPr>
            <w:tcW w:w="2126" w:type="dxa"/>
          </w:tcPr>
          <w:p w14:paraId="4B72F161"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izmantošanas mērķis</w:t>
            </w:r>
          </w:p>
        </w:tc>
        <w:tc>
          <w:tcPr>
            <w:tcW w:w="6379" w:type="dxa"/>
          </w:tcPr>
          <w:p w14:paraId="13A2FAB8" w14:textId="77777777" w:rsidR="005518AE" w:rsidRPr="005518AE" w:rsidRDefault="005518AE" w:rsidP="00E7307C">
            <w:pPr>
              <w:ind w:right="30"/>
              <w:jc w:val="both"/>
              <w:rPr>
                <w:rFonts w:ascii="Times New Roman" w:hAnsi="Times New Roman" w:cs="Times New Roman"/>
                <w:sz w:val="20"/>
                <w:szCs w:val="20"/>
              </w:rPr>
            </w:pPr>
            <w:r w:rsidRPr="005518AE">
              <w:rPr>
                <w:rFonts w:ascii="Times New Roman" w:hAnsi="Times New Roman" w:cs="Times New Roman"/>
                <w:sz w:val="20"/>
                <w:szCs w:val="20"/>
              </w:rPr>
              <w:t>Rūpnieciskas apbūves izveide - saskaņā ar Olaines novada Teritorijas plānojumā noteiktajām prasībām.</w:t>
            </w:r>
          </w:p>
          <w:p w14:paraId="6E792E92"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Teritorijas galvenie izmantošanas veidi</w:t>
            </w:r>
          </w:p>
          <w:p w14:paraId="39FC8D0D"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342.</w:t>
            </w:r>
            <w:r w:rsidRPr="005518AE">
              <w:rPr>
                <w:rFonts w:ascii="Times New Roman" w:hAnsi="Times New Roman" w:cs="Times New Roman"/>
                <w:sz w:val="20"/>
                <w:szCs w:val="20"/>
              </w:rPr>
              <w:tab/>
              <w:t>Vieglās rūpniecības uzņēmumu apbūve (13001).</w:t>
            </w:r>
          </w:p>
          <w:p w14:paraId="28BC08DC"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343.</w:t>
            </w:r>
            <w:r w:rsidRPr="005518AE">
              <w:rPr>
                <w:rFonts w:ascii="Times New Roman" w:hAnsi="Times New Roman" w:cs="Times New Roman"/>
                <w:sz w:val="20"/>
                <w:szCs w:val="20"/>
              </w:rPr>
              <w:tab/>
              <w:t>Smagās rūpniecības un pirmapstrādes uzņēmumu apbūve (13002).</w:t>
            </w:r>
          </w:p>
          <w:p w14:paraId="50ACB14B"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344.</w:t>
            </w:r>
            <w:r w:rsidRPr="005518AE">
              <w:rPr>
                <w:rFonts w:ascii="Times New Roman" w:hAnsi="Times New Roman" w:cs="Times New Roman"/>
                <w:sz w:val="20"/>
                <w:szCs w:val="20"/>
              </w:rPr>
              <w:tab/>
              <w:t>Lauksaimnieciskās ražošanas uzņēmumu apbūve (13003).</w:t>
            </w:r>
          </w:p>
          <w:p w14:paraId="0C1A6E21"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346.</w:t>
            </w:r>
            <w:r w:rsidRPr="005518AE">
              <w:rPr>
                <w:rFonts w:ascii="Times New Roman" w:hAnsi="Times New Roman" w:cs="Times New Roman"/>
                <w:sz w:val="20"/>
                <w:szCs w:val="20"/>
              </w:rPr>
              <w:tab/>
              <w:t>Atkritumu apsaimniekošanas un pārstrādes uzņēmumu apbūve (13005).</w:t>
            </w:r>
          </w:p>
          <w:p w14:paraId="6CFFA055"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347.</w:t>
            </w:r>
            <w:r w:rsidRPr="005518AE">
              <w:rPr>
                <w:rFonts w:ascii="Times New Roman" w:hAnsi="Times New Roman" w:cs="Times New Roman"/>
                <w:sz w:val="20"/>
                <w:szCs w:val="20"/>
              </w:rPr>
              <w:tab/>
              <w:t>Inženiertehniskā infrastruktūra (14001).</w:t>
            </w:r>
          </w:p>
          <w:p w14:paraId="25B6CD80"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348.</w:t>
            </w:r>
            <w:r w:rsidRPr="005518AE">
              <w:rPr>
                <w:rFonts w:ascii="Times New Roman" w:hAnsi="Times New Roman" w:cs="Times New Roman"/>
                <w:sz w:val="20"/>
                <w:szCs w:val="20"/>
              </w:rPr>
              <w:tab/>
              <w:t>Transporta lineārā infrastruktūra (14002).</w:t>
            </w:r>
          </w:p>
          <w:p w14:paraId="70F65B46"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349.</w:t>
            </w:r>
            <w:r w:rsidRPr="005518AE">
              <w:rPr>
                <w:rFonts w:ascii="Times New Roman" w:hAnsi="Times New Roman" w:cs="Times New Roman"/>
                <w:sz w:val="20"/>
                <w:szCs w:val="20"/>
              </w:rPr>
              <w:tab/>
              <w:t xml:space="preserve">Transporta apkalpojošā infrastruktūra (14003): ēkas satiksmes pakalpojumu nodrošināšanai, tai skaitā garāžas, atsevišķi iekārtotas atklātās autostāvvietas, </w:t>
            </w:r>
            <w:proofErr w:type="spellStart"/>
            <w:r w:rsidRPr="005518AE">
              <w:rPr>
                <w:rFonts w:ascii="Times New Roman" w:hAnsi="Times New Roman" w:cs="Times New Roman"/>
                <w:sz w:val="20"/>
                <w:szCs w:val="20"/>
              </w:rPr>
              <w:t>stāvparki</w:t>
            </w:r>
            <w:proofErr w:type="spellEnd"/>
            <w:r w:rsidRPr="005518AE">
              <w:rPr>
                <w:rFonts w:ascii="Times New Roman" w:hAnsi="Times New Roman" w:cs="Times New Roman"/>
                <w:sz w:val="20"/>
                <w:szCs w:val="20"/>
              </w:rPr>
              <w:t>, daudzstāvu autostāvvietas.</w:t>
            </w:r>
          </w:p>
          <w:p w14:paraId="361879FA"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350.</w:t>
            </w:r>
            <w:r w:rsidRPr="005518AE">
              <w:rPr>
                <w:rFonts w:ascii="Times New Roman" w:hAnsi="Times New Roman" w:cs="Times New Roman"/>
                <w:sz w:val="20"/>
                <w:szCs w:val="20"/>
              </w:rPr>
              <w:tab/>
              <w:t>Noliktavu apbūve (14004).</w:t>
            </w:r>
          </w:p>
          <w:p w14:paraId="640C34E0"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351.</w:t>
            </w:r>
            <w:r w:rsidRPr="005518AE">
              <w:rPr>
                <w:rFonts w:ascii="Times New Roman" w:hAnsi="Times New Roman" w:cs="Times New Roman"/>
                <w:sz w:val="20"/>
                <w:szCs w:val="20"/>
              </w:rPr>
              <w:tab/>
              <w:t>Energoapgādes uzņēmumu apbūve (14006).</w:t>
            </w:r>
          </w:p>
          <w:p w14:paraId="43555309"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4.6.2.3.</w:t>
            </w:r>
            <w:r w:rsidRPr="005518AE">
              <w:rPr>
                <w:rFonts w:ascii="Times New Roman" w:hAnsi="Times New Roman" w:cs="Times New Roman"/>
                <w:sz w:val="20"/>
                <w:szCs w:val="20"/>
              </w:rPr>
              <w:tab/>
              <w:t xml:space="preserve">Teritorijas </w:t>
            </w:r>
            <w:proofErr w:type="spellStart"/>
            <w:r w:rsidRPr="005518AE">
              <w:rPr>
                <w:rFonts w:ascii="Times New Roman" w:hAnsi="Times New Roman" w:cs="Times New Roman"/>
                <w:sz w:val="20"/>
                <w:szCs w:val="20"/>
              </w:rPr>
              <w:t>papildizmantošanas</w:t>
            </w:r>
            <w:proofErr w:type="spellEnd"/>
            <w:r w:rsidRPr="005518AE">
              <w:rPr>
                <w:rFonts w:ascii="Times New Roman" w:hAnsi="Times New Roman" w:cs="Times New Roman"/>
                <w:sz w:val="20"/>
                <w:szCs w:val="20"/>
              </w:rPr>
              <w:t xml:space="preserve"> veidi</w:t>
            </w:r>
          </w:p>
          <w:p w14:paraId="3B5F5C0F"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352.</w:t>
            </w:r>
            <w:r w:rsidRPr="005518AE">
              <w:rPr>
                <w:rFonts w:ascii="Times New Roman" w:hAnsi="Times New Roman" w:cs="Times New Roman"/>
                <w:sz w:val="20"/>
                <w:szCs w:val="20"/>
              </w:rPr>
              <w:tab/>
              <w:t>Biroju ēku apbūve (12001).</w:t>
            </w:r>
          </w:p>
          <w:p w14:paraId="545B727B" w14:textId="77777777" w:rsidR="005518AE" w:rsidRPr="005518AE" w:rsidRDefault="005518AE" w:rsidP="00E7307C">
            <w:pPr>
              <w:spacing w:after="0" w:line="240" w:lineRule="auto"/>
              <w:rPr>
                <w:rFonts w:ascii="Times New Roman" w:hAnsi="Times New Roman" w:cs="Times New Roman"/>
                <w:sz w:val="20"/>
                <w:szCs w:val="20"/>
              </w:rPr>
            </w:pPr>
            <w:r w:rsidRPr="005518AE">
              <w:rPr>
                <w:rFonts w:ascii="Times New Roman" w:hAnsi="Times New Roman" w:cs="Times New Roman"/>
                <w:sz w:val="20"/>
                <w:szCs w:val="20"/>
              </w:rPr>
              <w:t>353.</w:t>
            </w:r>
            <w:r w:rsidRPr="005518AE">
              <w:rPr>
                <w:rFonts w:ascii="Times New Roman" w:hAnsi="Times New Roman" w:cs="Times New Roman"/>
                <w:sz w:val="20"/>
                <w:szCs w:val="20"/>
              </w:rPr>
              <w:tab/>
              <w:t>Tirdzniecības vai pakalpojumu objektu apbūve (12002).</w:t>
            </w:r>
          </w:p>
          <w:p w14:paraId="5343BA04"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354.</w:t>
            </w:r>
            <w:r w:rsidRPr="005518AE">
              <w:rPr>
                <w:rFonts w:ascii="Times New Roman" w:hAnsi="Times New Roman" w:cs="Times New Roman"/>
                <w:sz w:val="20"/>
                <w:szCs w:val="20"/>
              </w:rPr>
              <w:tab/>
              <w:t xml:space="preserve">Aizsardzības un drošības iestāžu apbūve (12006).Apbūves tiesīgais ir tiesīgs veikt zemesgabala apbūvi un labiekārtošanu, saskaņā ar izstrādāto un noteiktā kārtībā saskaņotu projektu, ievērojot izvirzītās prasības. </w:t>
            </w:r>
          </w:p>
        </w:tc>
      </w:tr>
      <w:tr w:rsidR="005518AE" w:rsidRPr="005518AE" w14:paraId="011AFC87" w14:textId="77777777" w:rsidTr="00E7307C">
        <w:tc>
          <w:tcPr>
            <w:tcW w:w="846" w:type="dxa"/>
          </w:tcPr>
          <w:p w14:paraId="14440327"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5.</w:t>
            </w:r>
          </w:p>
        </w:tc>
        <w:tc>
          <w:tcPr>
            <w:tcW w:w="2126" w:type="dxa"/>
          </w:tcPr>
          <w:p w14:paraId="1039BC7F"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nosacījumi  apbūves tiesīgajam</w:t>
            </w:r>
          </w:p>
        </w:tc>
        <w:tc>
          <w:tcPr>
            <w:tcW w:w="6379" w:type="dxa"/>
          </w:tcPr>
          <w:p w14:paraId="12011900" w14:textId="77777777" w:rsidR="005518AE" w:rsidRPr="005518AE" w:rsidRDefault="005518AE" w:rsidP="00E7307C">
            <w:pPr>
              <w:spacing w:after="0"/>
              <w:ind w:right="30"/>
              <w:jc w:val="both"/>
              <w:rPr>
                <w:rFonts w:ascii="Times New Roman" w:eastAsia="Times New Roman" w:hAnsi="Times New Roman"/>
                <w:bCs/>
                <w:sz w:val="20"/>
                <w:szCs w:val="20"/>
                <w:u w:val="single"/>
                <w:lang w:eastAsia="lv-LV"/>
              </w:rPr>
            </w:pPr>
            <w:r w:rsidRPr="005518AE">
              <w:rPr>
                <w:rFonts w:ascii="Times New Roman" w:eastAsia="Times New Roman" w:hAnsi="Times New Roman"/>
                <w:bCs/>
                <w:sz w:val="20"/>
                <w:szCs w:val="20"/>
                <w:u w:val="single"/>
                <w:lang w:eastAsia="lv-LV"/>
              </w:rPr>
              <w:t>Apbūves tiesīgā pienākums:</w:t>
            </w:r>
          </w:p>
          <w:p w14:paraId="4F28C5B4" w14:textId="77777777" w:rsidR="005518AE" w:rsidRPr="005518AE" w:rsidRDefault="005518AE" w:rsidP="00E7307C">
            <w:pPr>
              <w:spacing w:after="0"/>
              <w:ind w:left="170" w:right="28"/>
              <w:jc w:val="both"/>
              <w:rPr>
                <w:rFonts w:ascii="Times New Roman" w:hAnsi="Times New Roman" w:cs="Times New Roman"/>
                <w:b/>
                <w:bCs/>
                <w:sz w:val="20"/>
                <w:szCs w:val="20"/>
              </w:rPr>
            </w:pPr>
            <w:r w:rsidRPr="005518AE">
              <w:rPr>
                <w:rFonts w:ascii="Times New Roman" w:hAnsi="Times New Roman" w:cs="Times New Roman"/>
                <w:b/>
                <w:bCs/>
                <w:sz w:val="20"/>
                <w:szCs w:val="20"/>
              </w:rPr>
              <w:t>Apbūves tiesīgais:</w:t>
            </w:r>
          </w:p>
          <w:p w14:paraId="6A3566C6" w14:textId="77777777" w:rsidR="005518AE" w:rsidRPr="005518AE" w:rsidRDefault="005518AE" w:rsidP="004014B9">
            <w:pPr>
              <w:pStyle w:val="ListParagraph"/>
              <w:numPr>
                <w:ilvl w:val="2"/>
                <w:numId w:val="2"/>
              </w:numPr>
              <w:spacing w:after="0"/>
              <w:ind w:right="28"/>
              <w:jc w:val="both"/>
              <w:rPr>
                <w:rFonts w:ascii="Times New Roman" w:hAnsi="Times New Roman" w:cs="Times New Roman"/>
                <w:sz w:val="20"/>
                <w:szCs w:val="20"/>
              </w:rPr>
            </w:pPr>
            <w:r w:rsidRPr="005518AE">
              <w:rPr>
                <w:rFonts w:ascii="Times New Roman" w:hAnsi="Times New Roman" w:cs="Times New Roman"/>
                <w:sz w:val="20"/>
                <w:szCs w:val="20"/>
              </w:rPr>
              <w:t>Realizējot apbūves tiesības – jebkura veida būvniecība izpildāma atbilstoši izsoles noteikumos, apbūves tiesības līgumā noteiktajām prasībām un Olaines novada Teritorijas apbūves un labiekārtošanas prasībām.</w:t>
            </w:r>
          </w:p>
          <w:p w14:paraId="1DB4B8B6" w14:textId="77777777" w:rsidR="005518AE" w:rsidRPr="005518AE" w:rsidRDefault="005518AE" w:rsidP="004014B9">
            <w:pPr>
              <w:pStyle w:val="ListParagraph"/>
              <w:numPr>
                <w:ilvl w:val="2"/>
                <w:numId w:val="2"/>
              </w:numPr>
              <w:spacing w:after="0"/>
              <w:ind w:right="28"/>
              <w:jc w:val="both"/>
              <w:rPr>
                <w:rFonts w:ascii="Times New Roman" w:hAnsi="Times New Roman" w:cs="Times New Roman"/>
                <w:sz w:val="20"/>
                <w:szCs w:val="20"/>
              </w:rPr>
            </w:pPr>
            <w:r w:rsidRPr="005518AE">
              <w:rPr>
                <w:rFonts w:ascii="Times New Roman" w:hAnsi="Times New Roman" w:cs="Times New Roman"/>
                <w:sz w:val="20"/>
                <w:szCs w:val="20"/>
              </w:rPr>
              <w:t xml:space="preserve">Būvdarbu pabeigšana un objekta nodošana ekspluatācijā – 3 (trīs) gadu laikā no līguma noslēgšanas brīža. </w:t>
            </w:r>
          </w:p>
          <w:p w14:paraId="391EDE7B" w14:textId="77777777" w:rsidR="005518AE" w:rsidRPr="005518AE" w:rsidRDefault="005518AE" w:rsidP="004014B9">
            <w:pPr>
              <w:pStyle w:val="ListParagraph"/>
              <w:numPr>
                <w:ilvl w:val="2"/>
                <w:numId w:val="2"/>
              </w:numPr>
              <w:spacing w:after="0"/>
              <w:ind w:right="28"/>
              <w:jc w:val="both"/>
              <w:rPr>
                <w:rFonts w:ascii="Times New Roman" w:hAnsi="Times New Roman" w:cs="Times New Roman"/>
                <w:sz w:val="20"/>
                <w:szCs w:val="20"/>
              </w:rPr>
            </w:pPr>
            <w:r w:rsidRPr="005518AE">
              <w:rPr>
                <w:rFonts w:ascii="Times New Roman" w:hAnsi="Times New Roman" w:cs="Times New Roman"/>
                <w:sz w:val="20"/>
                <w:szCs w:val="20"/>
              </w:rPr>
              <w:lastRenderedPageBreak/>
              <w:t>Nodrošina blakus esošo īpašnieku īpašuma tiesību un likumīgo interešu ievērošanu.</w:t>
            </w:r>
          </w:p>
          <w:p w14:paraId="7049EFA5" w14:textId="77777777" w:rsidR="005518AE" w:rsidRPr="005518AE" w:rsidRDefault="005518AE" w:rsidP="00E7307C">
            <w:pPr>
              <w:spacing w:after="0"/>
              <w:ind w:right="28"/>
              <w:jc w:val="both"/>
              <w:rPr>
                <w:rFonts w:ascii="Times New Roman" w:hAnsi="Times New Roman" w:cs="Times New Roman"/>
                <w:sz w:val="20"/>
                <w:szCs w:val="20"/>
              </w:rPr>
            </w:pPr>
          </w:p>
          <w:p w14:paraId="5F7B7A69" w14:textId="77777777" w:rsidR="005518AE" w:rsidRPr="005518AE" w:rsidRDefault="005518AE" w:rsidP="00E7307C">
            <w:pPr>
              <w:spacing w:after="0"/>
              <w:ind w:right="28"/>
              <w:jc w:val="both"/>
              <w:rPr>
                <w:rFonts w:ascii="Times New Roman" w:hAnsi="Times New Roman" w:cs="Times New Roman"/>
                <w:sz w:val="20"/>
                <w:szCs w:val="20"/>
              </w:rPr>
            </w:pPr>
            <w:r w:rsidRPr="005518AE">
              <w:rPr>
                <w:rFonts w:ascii="Times New Roman" w:hAnsi="Times New Roman" w:cs="Times New Roman"/>
                <w:sz w:val="20"/>
                <w:szCs w:val="20"/>
              </w:rPr>
              <w:t>Pašvaldība nepiedalās ar saviem finanšu līdzekļiem apbūves tiesīgajam nepieciešamās infrastruktūras (komunikāciju) izbūvē, tostarp pašvaldība nesedz izdevumus par atmežošanu (ja ir nepieciešama) un ietekmes uz vidi novērtējumu.</w:t>
            </w:r>
          </w:p>
          <w:p w14:paraId="1F13F686" w14:textId="77777777" w:rsidR="005518AE" w:rsidRPr="005518AE" w:rsidRDefault="005518AE" w:rsidP="00E7307C">
            <w:pPr>
              <w:pStyle w:val="ListParagraph"/>
              <w:spacing w:after="0"/>
              <w:ind w:left="170" w:right="30"/>
              <w:jc w:val="both"/>
              <w:rPr>
                <w:rFonts w:ascii="Times New Roman" w:eastAsia="Times New Roman" w:hAnsi="Times New Roman"/>
                <w:bCs/>
                <w:sz w:val="20"/>
                <w:szCs w:val="20"/>
                <w:lang w:eastAsia="lv-LV"/>
              </w:rPr>
            </w:pPr>
          </w:p>
          <w:p w14:paraId="5BE52721" w14:textId="77777777" w:rsidR="005518AE" w:rsidRPr="005518AE" w:rsidRDefault="005518AE" w:rsidP="00E7307C">
            <w:pPr>
              <w:spacing w:after="0"/>
              <w:ind w:right="30"/>
              <w:jc w:val="both"/>
              <w:rPr>
                <w:rFonts w:ascii="Times New Roman" w:eastAsia="Times New Roman" w:hAnsi="Times New Roman"/>
                <w:bCs/>
                <w:sz w:val="20"/>
                <w:szCs w:val="20"/>
                <w:u w:val="single"/>
                <w:lang w:eastAsia="lv-LV"/>
              </w:rPr>
            </w:pPr>
            <w:r w:rsidRPr="005518AE">
              <w:rPr>
                <w:rFonts w:ascii="Times New Roman" w:eastAsia="Times New Roman" w:hAnsi="Times New Roman"/>
                <w:bCs/>
                <w:sz w:val="20"/>
                <w:szCs w:val="20"/>
                <w:lang w:eastAsia="lv-LV"/>
              </w:rPr>
              <w:t xml:space="preserve">Apbūves tiesīgais  nav tiesīgs nodot nekustamo īpašumu vai tā daļu trešajām personām, nav tiesīgs apbūves tiesību atsavināt, un arī apgrūtināt ar lietu tiesībām. </w:t>
            </w:r>
          </w:p>
        </w:tc>
      </w:tr>
      <w:tr w:rsidR="005518AE" w:rsidRPr="005518AE" w14:paraId="23AFFD08" w14:textId="77777777" w:rsidTr="00E7307C">
        <w:tc>
          <w:tcPr>
            <w:tcW w:w="846" w:type="dxa"/>
          </w:tcPr>
          <w:p w14:paraId="03566ADD"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lastRenderedPageBreak/>
              <w:t>6.</w:t>
            </w:r>
          </w:p>
        </w:tc>
        <w:tc>
          <w:tcPr>
            <w:tcW w:w="2126" w:type="dxa"/>
          </w:tcPr>
          <w:p w14:paraId="254E4D05"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izsoles veids</w:t>
            </w:r>
          </w:p>
        </w:tc>
        <w:tc>
          <w:tcPr>
            <w:tcW w:w="6379" w:type="dxa"/>
          </w:tcPr>
          <w:p w14:paraId="47ED88A6"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Elektroniska izsole.</w:t>
            </w:r>
          </w:p>
          <w:p w14:paraId="7EA01BF5" w14:textId="77777777" w:rsidR="005518AE" w:rsidRPr="005518AE" w:rsidRDefault="005518AE" w:rsidP="00E7307C">
            <w:pPr>
              <w:spacing w:after="0"/>
              <w:ind w:right="31"/>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Elektronisko izsoļu vietnē -  </w:t>
            </w:r>
            <w:hyperlink r:id="rId5" w:history="1">
              <w:r w:rsidRPr="005518AE">
                <w:rPr>
                  <w:rStyle w:val="Hyperlink"/>
                  <w:rFonts w:ascii="Times New Roman" w:hAnsi="Times New Roman"/>
                  <w:color w:val="auto"/>
                  <w:sz w:val="20"/>
                  <w:szCs w:val="20"/>
                </w:rPr>
                <w:t>https://izsoles.ta.gov.lv</w:t>
              </w:r>
            </w:hyperlink>
          </w:p>
          <w:p w14:paraId="5F5D91D2"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Calibri" w:hAnsi="Times New Roman" w:cs="Times New Roman"/>
                <w:b/>
                <w:bCs/>
                <w:sz w:val="20"/>
                <w:szCs w:val="20"/>
              </w:rPr>
              <w:t>no 2025.gada 10.novembra,  plkst. 13:00 līdz 2025.gada 10.decembrim, plkst.13:00</w:t>
            </w:r>
          </w:p>
        </w:tc>
      </w:tr>
      <w:tr w:rsidR="005518AE" w:rsidRPr="005518AE" w14:paraId="04E61141" w14:textId="77777777" w:rsidTr="00E7307C">
        <w:tc>
          <w:tcPr>
            <w:tcW w:w="846" w:type="dxa"/>
          </w:tcPr>
          <w:p w14:paraId="318AEA48"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7.</w:t>
            </w:r>
          </w:p>
        </w:tc>
        <w:tc>
          <w:tcPr>
            <w:tcW w:w="2126" w:type="dxa"/>
          </w:tcPr>
          <w:p w14:paraId="394AA5D9"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Pretendentu </w:t>
            </w:r>
          </w:p>
          <w:p w14:paraId="7FC93990"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pieteikšanās termiņš</w:t>
            </w:r>
          </w:p>
        </w:tc>
        <w:tc>
          <w:tcPr>
            <w:tcW w:w="6379" w:type="dxa"/>
          </w:tcPr>
          <w:p w14:paraId="65B2514E" w14:textId="77777777" w:rsidR="005518AE" w:rsidRPr="005518AE" w:rsidRDefault="005518AE" w:rsidP="00E7307C">
            <w:pPr>
              <w:ind w:right="31"/>
              <w:rPr>
                <w:rFonts w:ascii="Times New Roman" w:eastAsia="Calibri" w:hAnsi="Times New Roman" w:cs="Times New Roman"/>
                <w:b/>
                <w:bCs/>
                <w:sz w:val="20"/>
                <w:szCs w:val="20"/>
                <w:lang w:eastAsia="lv-LV"/>
              </w:rPr>
            </w:pPr>
            <w:r w:rsidRPr="005518AE">
              <w:rPr>
                <w:rFonts w:ascii="Times New Roman" w:eastAsia="Calibri" w:hAnsi="Times New Roman" w:cs="Times New Roman"/>
                <w:b/>
                <w:bCs/>
                <w:sz w:val="20"/>
                <w:szCs w:val="20"/>
                <w:lang w:eastAsia="lv-LV"/>
              </w:rPr>
              <w:t>No</w:t>
            </w:r>
            <w:r w:rsidRPr="005518AE">
              <w:rPr>
                <w:rFonts w:ascii="Times New Roman" w:eastAsia="Calibri" w:hAnsi="Times New Roman" w:cs="Times New Roman"/>
                <w:sz w:val="20"/>
                <w:szCs w:val="20"/>
                <w:lang w:eastAsia="lv-LV"/>
              </w:rPr>
              <w:t xml:space="preserve"> </w:t>
            </w:r>
            <w:r w:rsidRPr="005518AE">
              <w:rPr>
                <w:rFonts w:ascii="Times New Roman" w:eastAsia="Calibri" w:hAnsi="Times New Roman" w:cs="Times New Roman"/>
                <w:b/>
                <w:bCs/>
                <w:sz w:val="20"/>
                <w:szCs w:val="20"/>
                <w:lang w:eastAsia="lv-LV"/>
              </w:rPr>
              <w:t xml:space="preserve">2025.gada 10.novembra, plkst. 13:00 līdz 2025.gada 30.novembrim, plkst. 23:59  </w:t>
            </w:r>
            <w:r w:rsidRPr="005518AE">
              <w:rPr>
                <w:rFonts w:ascii="Times New Roman" w:eastAsia="Calibri" w:hAnsi="Times New Roman" w:cs="Times New Roman"/>
                <w:i/>
                <w:iCs/>
                <w:sz w:val="20"/>
                <w:szCs w:val="20"/>
              </w:rPr>
              <w:t xml:space="preserve">Tiesu administrācijas elektronisko  izsoļu vietnē </w:t>
            </w:r>
            <w:hyperlink r:id="rId6" w:history="1">
              <w:r w:rsidRPr="005518AE">
                <w:rPr>
                  <w:rFonts w:ascii="Times New Roman" w:eastAsia="Calibri" w:hAnsi="Times New Roman" w:cs="Times New Roman"/>
                  <w:i/>
                  <w:iCs/>
                  <w:sz w:val="20"/>
                  <w:szCs w:val="20"/>
                </w:rPr>
                <w:t>https://izsoles.ta.gov.lv</w:t>
              </w:r>
            </w:hyperlink>
            <w:r w:rsidRPr="005518AE">
              <w:rPr>
                <w:rFonts w:ascii="Times New Roman" w:eastAsia="Calibri" w:hAnsi="Times New Roman" w:cs="Times New Roman"/>
                <w:i/>
                <w:iCs/>
                <w:sz w:val="20"/>
                <w:szCs w:val="20"/>
              </w:rPr>
              <w:t xml:space="preserve">  uzturētā izsoļu dalībnieku reģistrā pēc oficiāla paziņojuma par izsoli publicēšanas Latvijas  Republikas oficiālajā izdevumā “Latvijas Vēstnesis” tīmekļa vietnē - </w:t>
            </w:r>
            <w:hyperlink r:id="rId7" w:history="1">
              <w:r w:rsidRPr="005518AE">
                <w:rPr>
                  <w:rFonts w:ascii="Times New Roman" w:eastAsia="Calibri" w:hAnsi="Times New Roman" w:cs="Times New Roman"/>
                  <w:i/>
                  <w:iCs/>
                  <w:sz w:val="20"/>
                  <w:szCs w:val="20"/>
                  <w:u w:val="single"/>
                </w:rPr>
                <w:t>www.vestnesis.lv</w:t>
              </w:r>
            </w:hyperlink>
            <w:r w:rsidRPr="005518AE">
              <w:rPr>
                <w:rFonts w:ascii="Times New Roman" w:eastAsia="Calibri" w:hAnsi="Times New Roman" w:cs="Times New Roman"/>
                <w:i/>
                <w:iCs/>
                <w:sz w:val="20"/>
                <w:szCs w:val="20"/>
                <w:lang w:eastAsia="lv-LV"/>
              </w:rPr>
              <w:t xml:space="preserve"> </w:t>
            </w:r>
            <w:r w:rsidRPr="005518AE">
              <w:rPr>
                <w:rFonts w:ascii="Times New Roman" w:eastAsia="Calibri" w:hAnsi="Times New Roman" w:cs="Times New Roman"/>
                <w:sz w:val="20"/>
                <w:szCs w:val="20"/>
                <w:lang w:eastAsia="lv-LV"/>
              </w:rPr>
              <w:t xml:space="preserve">   </w:t>
            </w:r>
          </w:p>
        </w:tc>
      </w:tr>
      <w:tr w:rsidR="005518AE" w:rsidRPr="005518AE" w14:paraId="6C86175C" w14:textId="77777777" w:rsidTr="00E7307C">
        <w:tc>
          <w:tcPr>
            <w:tcW w:w="846" w:type="dxa"/>
          </w:tcPr>
          <w:p w14:paraId="09309E05"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8.</w:t>
            </w:r>
          </w:p>
        </w:tc>
        <w:tc>
          <w:tcPr>
            <w:tcW w:w="2126" w:type="dxa"/>
          </w:tcPr>
          <w:p w14:paraId="292ACA29"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Izsoles solis</w:t>
            </w:r>
          </w:p>
          <w:p w14:paraId="699A3E0A" w14:textId="77777777" w:rsidR="005518AE" w:rsidRPr="005518AE" w:rsidRDefault="005518AE" w:rsidP="00E7307C">
            <w:pPr>
              <w:spacing w:after="0"/>
              <w:ind w:right="-6"/>
              <w:rPr>
                <w:rFonts w:ascii="Times New Roman" w:eastAsia="Times New Roman" w:hAnsi="Times New Roman"/>
                <w:bCs/>
                <w:sz w:val="20"/>
                <w:szCs w:val="20"/>
                <w:lang w:eastAsia="lv-LV"/>
              </w:rPr>
            </w:pPr>
          </w:p>
          <w:p w14:paraId="5D4AF9D8"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Reģistrācijas nodeva,</w:t>
            </w:r>
          </w:p>
          <w:p w14:paraId="205FC91C" w14:textId="77777777" w:rsidR="005518AE" w:rsidRPr="005518AE" w:rsidRDefault="005518AE" w:rsidP="00E7307C">
            <w:pPr>
              <w:spacing w:after="0"/>
              <w:ind w:right="-6"/>
              <w:rPr>
                <w:rFonts w:ascii="Times New Roman" w:eastAsia="Times New Roman" w:hAnsi="Times New Roman"/>
                <w:bCs/>
                <w:sz w:val="20"/>
                <w:szCs w:val="20"/>
                <w:lang w:eastAsia="lv-LV"/>
              </w:rPr>
            </w:pPr>
          </w:p>
          <w:p w14:paraId="15B2F165"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Nodrošinājums</w:t>
            </w:r>
          </w:p>
          <w:p w14:paraId="0CE36857" w14:textId="77777777" w:rsidR="005518AE" w:rsidRPr="005518AE" w:rsidRDefault="005518AE" w:rsidP="00E7307C">
            <w:pPr>
              <w:spacing w:after="0"/>
              <w:ind w:right="-6"/>
              <w:rPr>
                <w:rFonts w:ascii="Times New Roman" w:eastAsia="Times New Roman" w:hAnsi="Times New Roman"/>
                <w:bCs/>
                <w:sz w:val="20"/>
                <w:szCs w:val="20"/>
                <w:lang w:eastAsia="lv-LV"/>
              </w:rPr>
            </w:pPr>
          </w:p>
          <w:p w14:paraId="0B26915F" w14:textId="77777777" w:rsidR="005518AE" w:rsidRPr="005518AE" w:rsidRDefault="005518AE" w:rsidP="00E7307C">
            <w:pPr>
              <w:spacing w:after="0"/>
              <w:ind w:right="-6"/>
              <w:rPr>
                <w:rFonts w:ascii="Times New Roman" w:eastAsia="Times New Roman" w:hAnsi="Times New Roman"/>
                <w:bCs/>
                <w:sz w:val="20"/>
                <w:szCs w:val="20"/>
                <w:lang w:eastAsia="lv-LV"/>
              </w:rPr>
            </w:pPr>
          </w:p>
          <w:p w14:paraId="61A3B317" w14:textId="77777777" w:rsidR="005518AE" w:rsidRPr="005518AE" w:rsidRDefault="005518AE" w:rsidP="00E7307C">
            <w:pPr>
              <w:spacing w:after="0"/>
              <w:ind w:right="-6"/>
              <w:rPr>
                <w:rFonts w:ascii="Times New Roman" w:eastAsia="Times New Roman" w:hAnsi="Times New Roman"/>
                <w:bCs/>
                <w:sz w:val="20"/>
                <w:szCs w:val="20"/>
                <w:lang w:eastAsia="lv-LV"/>
              </w:rPr>
            </w:pPr>
          </w:p>
          <w:p w14:paraId="601A616E" w14:textId="77777777" w:rsidR="005518AE" w:rsidRPr="005518AE" w:rsidRDefault="005518AE" w:rsidP="00E7307C">
            <w:pPr>
              <w:spacing w:after="0"/>
              <w:ind w:right="-6"/>
              <w:rPr>
                <w:rFonts w:ascii="Times New Roman" w:eastAsia="Times New Roman" w:hAnsi="Times New Roman"/>
                <w:bCs/>
                <w:sz w:val="20"/>
                <w:szCs w:val="20"/>
                <w:lang w:eastAsia="lv-LV"/>
              </w:rPr>
            </w:pPr>
          </w:p>
          <w:p w14:paraId="6F189E43"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Izsoles norises </w:t>
            </w:r>
          </w:p>
          <w:p w14:paraId="1E7C605C"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kārtība</w:t>
            </w:r>
          </w:p>
        </w:tc>
        <w:tc>
          <w:tcPr>
            <w:tcW w:w="6379" w:type="dxa"/>
          </w:tcPr>
          <w:p w14:paraId="2489722E" w14:textId="77777777" w:rsidR="005518AE" w:rsidRPr="005518AE" w:rsidRDefault="005518AE" w:rsidP="00E7307C">
            <w:pPr>
              <w:spacing w:after="0"/>
              <w:rPr>
                <w:rFonts w:ascii="Times New Roman" w:eastAsia="Times New Roman" w:hAnsi="Times New Roman"/>
                <w:bCs/>
                <w:sz w:val="20"/>
                <w:szCs w:val="20"/>
                <w:u w:val="single"/>
                <w:lang w:eastAsia="lv-LV"/>
              </w:rPr>
            </w:pPr>
            <w:r w:rsidRPr="005518AE">
              <w:rPr>
                <w:rFonts w:ascii="Times New Roman" w:eastAsia="Times New Roman" w:hAnsi="Times New Roman"/>
                <w:bCs/>
                <w:sz w:val="20"/>
                <w:szCs w:val="20"/>
                <w:u w:val="single"/>
                <w:lang w:eastAsia="lv-LV"/>
              </w:rPr>
              <w:t>Izsoles solis – EUR 1000.00</w:t>
            </w:r>
          </w:p>
          <w:p w14:paraId="47EE107F" w14:textId="77777777" w:rsidR="005518AE" w:rsidRPr="005518AE" w:rsidRDefault="005518AE" w:rsidP="00E7307C">
            <w:pPr>
              <w:spacing w:after="0"/>
              <w:rPr>
                <w:rFonts w:ascii="Times New Roman" w:eastAsia="Times New Roman" w:hAnsi="Times New Roman"/>
                <w:bCs/>
                <w:sz w:val="20"/>
                <w:szCs w:val="20"/>
                <w:lang w:eastAsia="lv-LV"/>
              </w:rPr>
            </w:pPr>
          </w:p>
          <w:p w14:paraId="12FBC469"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Saskaņā ar Tiesu administrācijas cenrādi un automātiski ģenerēto rēķinu par dalības maksu tās elektronisko izsoļu vietnē </w:t>
            </w:r>
            <w:hyperlink r:id="rId8" w:history="1">
              <w:r w:rsidRPr="005518AE">
                <w:rPr>
                  <w:rStyle w:val="Hyperlink"/>
                  <w:rFonts w:ascii="Times New Roman" w:eastAsia="Times New Roman" w:hAnsi="Times New Roman"/>
                  <w:bCs/>
                  <w:color w:val="auto"/>
                  <w:sz w:val="20"/>
                  <w:szCs w:val="20"/>
                  <w:lang w:eastAsia="lv-LV"/>
                </w:rPr>
                <w:t>https://izsoles.ta.gov.lv</w:t>
              </w:r>
            </w:hyperlink>
          </w:p>
          <w:p w14:paraId="5FAAB5AD"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EUR 490.00 - ieskaitāma Olaines novada pašvaldības  bankas norēķinu kontā (reģistrācijas Nr. LV 90000024332,  AS „Swedbank”, konta numurs LV82HABA0551020841125), norādot maksājuma  mērķi – nodrošinājuma nauda par apbūves tiesībām (Rīgas iela 23 (Olaine))</w:t>
            </w:r>
          </w:p>
          <w:p w14:paraId="33089D44"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Izsole notiek atbilstoši apstiprinātajiem izsoles  noteikumiem </w:t>
            </w:r>
          </w:p>
        </w:tc>
      </w:tr>
      <w:tr w:rsidR="005518AE" w:rsidRPr="005518AE" w14:paraId="3D422F03" w14:textId="77777777" w:rsidTr="00E7307C">
        <w:tc>
          <w:tcPr>
            <w:tcW w:w="846" w:type="dxa"/>
          </w:tcPr>
          <w:p w14:paraId="6F3B2692"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9.</w:t>
            </w:r>
          </w:p>
        </w:tc>
        <w:tc>
          <w:tcPr>
            <w:tcW w:w="2126" w:type="dxa"/>
          </w:tcPr>
          <w:p w14:paraId="4B439C82"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līguma projekts</w:t>
            </w:r>
          </w:p>
        </w:tc>
        <w:tc>
          <w:tcPr>
            <w:tcW w:w="6379" w:type="dxa"/>
          </w:tcPr>
          <w:p w14:paraId="7BD80F99"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1.pielikums</w:t>
            </w:r>
          </w:p>
          <w:p w14:paraId="2ADB61C3"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pie  izsoles noteikumiem</w:t>
            </w:r>
          </w:p>
        </w:tc>
      </w:tr>
      <w:tr w:rsidR="005518AE" w:rsidRPr="005518AE" w14:paraId="4E5D8DE2" w14:textId="77777777" w:rsidTr="00E7307C">
        <w:tc>
          <w:tcPr>
            <w:tcW w:w="846" w:type="dxa"/>
          </w:tcPr>
          <w:p w14:paraId="2F125045"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10.</w:t>
            </w:r>
          </w:p>
        </w:tc>
        <w:tc>
          <w:tcPr>
            <w:tcW w:w="2126" w:type="dxa"/>
          </w:tcPr>
          <w:p w14:paraId="6C9E3A29"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tiesību objekta apskates  vieta un laiks</w:t>
            </w:r>
          </w:p>
        </w:tc>
        <w:tc>
          <w:tcPr>
            <w:tcW w:w="6379" w:type="dxa"/>
          </w:tcPr>
          <w:p w14:paraId="0D2A2199" w14:textId="77777777" w:rsidR="005518AE" w:rsidRPr="005518AE" w:rsidRDefault="005518AE" w:rsidP="00E7307C">
            <w:pPr>
              <w:spacing w:after="0"/>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Apskate dabā pēc nekustamā īpašuma atrašanās vietas.</w:t>
            </w:r>
          </w:p>
          <w:p w14:paraId="245790DF" w14:textId="77777777" w:rsidR="005518AE" w:rsidRPr="005518AE" w:rsidRDefault="005518AE" w:rsidP="00E7307C">
            <w:pPr>
              <w:spacing w:after="0"/>
              <w:rPr>
                <w:rFonts w:ascii="Times New Roman" w:eastAsia="Times New Roman" w:hAnsi="Times New Roman"/>
                <w:bCs/>
                <w:sz w:val="20"/>
                <w:szCs w:val="20"/>
                <w:lang w:eastAsia="lv-LV"/>
              </w:rPr>
            </w:pPr>
          </w:p>
        </w:tc>
      </w:tr>
      <w:tr w:rsidR="005518AE" w:rsidRPr="005518AE" w14:paraId="5C548C86" w14:textId="77777777" w:rsidTr="00E7307C">
        <w:tc>
          <w:tcPr>
            <w:tcW w:w="846" w:type="dxa"/>
          </w:tcPr>
          <w:p w14:paraId="7618ECE4" w14:textId="77777777" w:rsidR="005518AE" w:rsidRPr="005518AE" w:rsidRDefault="005518AE" w:rsidP="00E7307C">
            <w:pPr>
              <w:spacing w:after="0"/>
              <w:ind w:right="-766" w:firstLine="301"/>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11. </w:t>
            </w:r>
          </w:p>
        </w:tc>
        <w:tc>
          <w:tcPr>
            <w:tcW w:w="2126" w:type="dxa"/>
          </w:tcPr>
          <w:p w14:paraId="3544E635" w14:textId="77777777" w:rsidR="005518AE" w:rsidRPr="005518AE" w:rsidRDefault="005518AE" w:rsidP="00E7307C">
            <w:pPr>
              <w:spacing w:after="0"/>
              <w:ind w:right="-6"/>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Papildnosacījums</w:t>
            </w:r>
          </w:p>
        </w:tc>
        <w:tc>
          <w:tcPr>
            <w:tcW w:w="6379" w:type="dxa"/>
          </w:tcPr>
          <w:p w14:paraId="2F405101" w14:textId="77777777" w:rsidR="005518AE" w:rsidRPr="005518AE" w:rsidRDefault="005518AE" w:rsidP="00E7307C">
            <w:pPr>
              <w:spacing w:after="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 xml:space="preserve">Apbūves tiesīgais papildus apbūves tiesību maksai veic vienreizēju maksājumu EUR 1573.00 (viens tūkstotis pieci simti septiņdesmit trīs </w:t>
            </w:r>
            <w:proofErr w:type="spellStart"/>
            <w:r w:rsidRPr="005518AE">
              <w:rPr>
                <w:rFonts w:ascii="Times New Roman" w:eastAsia="Times New Roman" w:hAnsi="Times New Roman"/>
                <w:bCs/>
                <w:i/>
                <w:iCs/>
                <w:sz w:val="20"/>
                <w:szCs w:val="20"/>
                <w:lang w:eastAsia="lv-LV"/>
              </w:rPr>
              <w:t>euro</w:t>
            </w:r>
            <w:proofErr w:type="spellEnd"/>
            <w:r w:rsidRPr="005518AE">
              <w:rPr>
                <w:rFonts w:ascii="Times New Roman" w:eastAsia="Times New Roman" w:hAnsi="Times New Roman"/>
                <w:bCs/>
                <w:sz w:val="20"/>
                <w:szCs w:val="20"/>
                <w:lang w:eastAsia="lv-LV"/>
              </w:rPr>
              <w:t xml:space="preserve"> 00 centi)  apmērā, lai kompensētu pašvaldībai  pieaicinātā sertificētā vērtētāja atlīdzības summu par Zemesgabala apbūves tiesību maksas noteikšanu (gada maksa).  </w:t>
            </w:r>
          </w:p>
          <w:p w14:paraId="51704D5B" w14:textId="77777777" w:rsidR="005518AE" w:rsidRPr="005518AE" w:rsidRDefault="005518AE" w:rsidP="00E7307C">
            <w:pPr>
              <w:spacing w:after="0"/>
              <w:jc w:val="both"/>
              <w:rPr>
                <w:rFonts w:ascii="Times New Roman" w:eastAsia="Times New Roman" w:hAnsi="Times New Roman"/>
                <w:bCs/>
                <w:sz w:val="20"/>
                <w:szCs w:val="20"/>
                <w:lang w:eastAsia="lv-LV"/>
              </w:rPr>
            </w:pPr>
            <w:r w:rsidRPr="005518AE">
              <w:rPr>
                <w:rFonts w:ascii="Times New Roman" w:eastAsia="Times New Roman" w:hAnsi="Times New Roman"/>
                <w:bCs/>
                <w:sz w:val="20"/>
                <w:szCs w:val="20"/>
                <w:lang w:eastAsia="lv-LV"/>
              </w:rPr>
              <w:t>Apbūves tiesīgais EUR 1573.00  samaksā pašvaldībai 2 (divu)  mēnešu laikā no Līguma spēkā parakstīšanas  dienas saskaņā ar Īpašnieka izsniegtu rēķinu.</w:t>
            </w:r>
          </w:p>
        </w:tc>
      </w:tr>
    </w:tbl>
    <w:p w14:paraId="329FE32C" w14:textId="77777777" w:rsidR="005518AE" w:rsidRPr="005518AE" w:rsidRDefault="005518AE" w:rsidP="005518AE">
      <w:pPr>
        <w:spacing w:after="0" w:line="240" w:lineRule="auto"/>
        <w:ind w:right="-1050"/>
        <w:jc w:val="both"/>
        <w:rPr>
          <w:rFonts w:ascii="Times New Roman" w:eastAsia="Calibri" w:hAnsi="Times New Roman" w:cs="Times New Roman"/>
          <w:bCs/>
          <w:sz w:val="20"/>
          <w:szCs w:val="20"/>
        </w:rPr>
      </w:pPr>
    </w:p>
    <w:p w14:paraId="3ADAD771" w14:textId="77777777" w:rsidR="005518AE" w:rsidRPr="005518AE" w:rsidRDefault="005518AE" w:rsidP="005518AE">
      <w:pPr>
        <w:spacing w:after="0" w:line="240" w:lineRule="auto"/>
        <w:ind w:right="-1050"/>
        <w:jc w:val="both"/>
        <w:rPr>
          <w:rFonts w:ascii="Times New Roman" w:eastAsia="Calibri" w:hAnsi="Times New Roman" w:cs="Times New Roman"/>
          <w:bCs/>
          <w:sz w:val="20"/>
          <w:szCs w:val="20"/>
        </w:rPr>
      </w:pPr>
    </w:p>
    <w:p w14:paraId="7887D653" w14:textId="77777777" w:rsidR="005518AE" w:rsidRPr="005518AE" w:rsidRDefault="005518AE" w:rsidP="005518AE">
      <w:pPr>
        <w:spacing w:after="0" w:line="240" w:lineRule="auto"/>
        <w:ind w:right="-1050"/>
        <w:jc w:val="both"/>
        <w:rPr>
          <w:rFonts w:ascii="Times New Roman" w:eastAsia="Calibri" w:hAnsi="Times New Roman" w:cs="Times New Roman"/>
          <w:bCs/>
          <w:sz w:val="20"/>
          <w:szCs w:val="20"/>
        </w:rPr>
      </w:pPr>
    </w:p>
    <w:p w14:paraId="0E362AE9" w14:textId="77777777" w:rsidR="005518AE" w:rsidRPr="005518AE" w:rsidRDefault="005518AE" w:rsidP="005518AE">
      <w:pPr>
        <w:spacing w:after="0" w:line="240" w:lineRule="auto"/>
        <w:ind w:right="-1050"/>
        <w:jc w:val="both"/>
        <w:rPr>
          <w:rFonts w:ascii="Times New Roman" w:eastAsia="Calibri" w:hAnsi="Times New Roman" w:cs="Times New Roman"/>
          <w:bCs/>
          <w:sz w:val="20"/>
          <w:szCs w:val="20"/>
        </w:rPr>
      </w:pPr>
    </w:p>
    <w:p w14:paraId="4F18F0C1" w14:textId="77777777" w:rsidR="005518AE" w:rsidRPr="005518AE" w:rsidRDefault="005518AE" w:rsidP="005518AE">
      <w:pPr>
        <w:spacing w:after="0" w:line="240" w:lineRule="auto"/>
        <w:ind w:right="-1050"/>
        <w:jc w:val="both"/>
        <w:rPr>
          <w:rFonts w:ascii="Times New Roman" w:eastAsia="Calibri" w:hAnsi="Times New Roman" w:cs="Times New Roman"/>
          <w:bCs/>
          <w:sz w:val="20"/>
          <w:szCs w:val="20"/>
        </w:rPr>
      </w:pPr>
    </w:p>
    <w:p w14:paraId="0AD8FA3A"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41043BF1"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5A7C6138"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70AA84EC"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58BA3AEF"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7B73BD8F"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223C15E1"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7620272F"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4A8C3D18"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0110A7DA"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7703F969"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6E841938"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5CC86A42"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0FA15BFE"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3C52D5F9" w14:textId="77777777" w:rsidR="005518AE" w:rsidRPr="005518AE" w:rsidRDefault="005518AE" w:rsidP="005518AE">
      <w:pPr>
        <w:spacing w:after="0" w:line="240" w:lineRule="auto"/>
        <w:ind w:right="-1050"/>
        <w:jc w:val="both"/>
        <w:rPr>
          <w:rFonts w:ascii="Times New Roman" w:eastAsia="Calibri" w:hAnsi="Times New Roman" w:cs="Times New Roman"/>
          <w:bCs/>
          <w:sz w:val="24"/>
          <w:szCs w:val="24"/>
        </w:rPr>
      </w:pPr>
    </w:p>
    <w:p w14:paraId="50E77BDC" w14:textId="77777777" w:rsidR="005518AE" w:rsidRPr="005518AE" w:rsidRDefault="005518AE" w:rsidP="005518AE">
      <w:pPr>
        <w:spacing w:after="0"/>
        <w:ind w:right="-524"/>
        <w:jc w:val="right"/>
        <w:rPr>
          <w:rFonts w:ascii="Times New Roman" w:hAnsi="Times New Roman" w:cs="Times New Roman"/>
          <w:sz w:val="20"/>
          <w:szCs w:val="20"/>
        </w:rPr>
      </w:pPr>
      <w:r w:rsidRPr="005518AE">
        <w:rPr>
          <w:rFonts w:ascii="Times New Roman" w:hAnsi="Times New Roman" w:cs="Times New Roman"/>
          <w:sz w:val="20"/>
          <w:szCs w:val="20"/>
        </w:rPr>
        <w:t>2.pielikums</w:t>
      </w:r>
    </w:p>
    <w:p w14:paraId="5B878EEC" w14:textId="77777777" w:rsidR="005518AE" w:rsidRPr="005518AE" w:rsidRDefault="005518AE" w:rsidP="005518AE">
      <w:pPr>
        <w:spacing w:after="0"/>
        <w:ind w:right="-524"/>
        <w:jc w:val="right"/>
        <w:rPr>
          <w:rFonts w:ascii="Times New Roman" w:hAnsi="Times New Roman" w:cs="Times New Roman"/>
          <w:sz w:val="20"/>
          <w:szCs w:val="20"/>
        </w:rPr>
      </w:pPr>
      <w:r w:rsidRPr="005518AE">
        <w:rPr>
          <w:rFonts w:ascii="Times New Roman" w:hAnsi="Times New Roman" w:cs="Times New Roman"/>
          <w:sz w:val="20"/>
          <w:szCs w:val="20"/>
        </w:rPr>
        <w:t>APSTIPRINĀTS</w:t>
      </w:r>
    </w:p>
    <w:p w14:paraId="7A82D211" w14:textId="77777777" w:rsidR="005518AE" w:rsidRPr="005518AE" w:rsidRDefault="005518AE" w:rsidP="005518AE">
      <w:pPr>
        <w:spacing w:after="0"/>
        <w:ind w:right="-524"/>
        <w:jc w:val="right"/>
        <w:rPr>
          <w:rFonts w:ascii="Times New Roman" w:hAnsi="Times New Roman" w:cs="Times New Roman"/>
          <w:sz w:val="20"/>
          <w:szCs w:val="20"/>
        </w:rPr>
      </w:pPr>
      <w:r w:rsidRPr="005518AE">
        <w:rPr>
          <w:rFonts w:ascii="Times New Roman" w:hAnsi="Times New Roman" w:cs="Times New Roman"/>
          <w:sz w:val="20"/>
          <w:szCs w:val="20"/>
        </w:rPr>
        <w:t xml:space="preserve">ar Olaines novada  pašvaldības domes </w:t>
      </w:r>
    </w:p>
    <w:p w14:paraId="07C1CA52" w14:textId="77777777" w:rsidR="005518AE" w:rsidRPr="005518AE" w:rsidRDefault="005518AE" w:rsidP="005518AE">
      <w:pPr>
        <w:spacing w:after="0"/>
        <w:ind w:right="-524"/>
        <w:jc w:val="right"/>
        <w:rPr>
          <w:rFonts w:ascii="Times New Roman" w:hAnsi="Times New Roman" w:cs="Times New Roman"/>
          <w:sz w:val="20"/>
          <w:szCs w:val="20"/>
        </w:rPr>
      </w:pPr>
      <w:r w:rsidRPr="005518AE">
        <w:rPr>
          <w:rFonts w:ascii="Times New Roman" w:hAnsi="Times New Roman" w:cs="Times New Roman"/>
          <w:sz w:val="20"/>
          <w:szCs w:val="20"/>
        </w:rPr>
        <w:t xml:space="preserve">22.10.2025. sēdes lēmumu </w:t>
      </w:r>
    </w:p>
    <w:p w14:paraId="307B4DE2" w14:textId="77777777" w:rsidR="005518AE" w:rsidRPr="005518AE" w:rsidRDefault="005518AE" w:rsidP="005518AE">
      <w:pPr>
        <w:spacing w:after="0"/>
        <w:ind w:right="-524"/>
        <w:jc w:val="right"/>
        <w:rPr>
          <w:rFonts w:ascii="Times New Roman" w:hAnsi="Times New Roman" w:cs="Times New Roman"/>
          <w:sz w:val="20"/>
          <w:szCs w:val="20"/>
        </w:rPr>
      </w:pPr>
      <w:r w:rsidRPr="005518AE">
        <w:rPr>
          <w:rFonts w:ascii="Times New Roman" w:hAnsi="Times New Roman" w:cs="Times New Roman"/>
          <w:sz w:val="20"/>
          <w:szCs w:val="20"/>
        </w:rPr>
        <w:t xml:space="preserve"> (14.prot., ___.p.)</w:t>
      </w:r>
    </w:p>
    <w:p w14:paraId="0567A362" w14:textId="77777777" w:rsidR="005518AE" w:rsidRPr="005518AE" w:rsidRDefault="005518AE" w:rsidP="005518AE">
      <w:pPr>
        <w:spacing w:after="0"/>
        <w:ind w:right="-625"/>
        <w:jc w:val="center"/>
        <w:rPr>
          <w:rFonts w:ascii="Times New Roman" w:hAnsi="Times New Roman" w:cs="Times New Roman"/>
          <w:b/>
          <w:bCs/>
          <w:sz w:val="20"/>
          <w:szCs w:val="20"/>
        </w:rPr>
      </w:pPr>
      <w:r w:rsidRPr="005518AE">
        <w:rPr>
          <w:rFonts w:ascii="Times New Roman" w:hAnsi="Times New Roman" w:cs="Times New Roman"/>
          <w:b/>
          <w:bCs/>
          <w:sz w:val="20"/>
          <w:szCs w:val="20"/>
        </w:rPr>
        <w:t>Nekustamā īpašuma</w:t>
      </w:r>
    </w:p>
    <w:p w14:paraId="73F396A1" w14:textId="77777777" w:rsidR="005518AE" w:rsidRPr="005518AE" w:rsidRDefault="005518AE" w:rsidP="005518AE">
      <w:pPr>
        <w:spacing w:after="0"/>
        <w:ind w:right="-625"/>
        <w:jc w:val="center"/>
        <w:rPr>
          <w:rFonts w:ascii="Times New Roman" w:hAnsi="Times New Roman" w:cs="Times New Roman"/>
          <w:b/>
          <w:bCs/>
          <w:sz w:val="20"/>
          <w:szCs w:val="20"/>
        </w:rPr>
      </w:pPr>
      <w:r w:rsidRPr="005518AE">
        <w:rPr>
          <w:rFonts w:ascii="Times New Roman" w:hAnsi="Times New Roman" w:cs="Times New Roman"/>
          <w:b/>
          <w:bCs/>
          <w:sz w:val="20"/>
          <w:szCs w:val="20"/>
        </w:rPr>
        <w:t xml:space="preserve">Rīgas ielā 23, Olainē, Olaines novadā, kadastra numurs 80090062604 (zemes vienība ar kadastra apzīmējumu 80090062604, 82553 </w:t>
      </w:r>
      <w:proofErr w:type="spellStart"/>
      <w:r w:rsidRPr="005518AE">
        <w:rPr>
          <w:rFonts w:ascii="Times New Roman" w:hAnsi="Times New Roman" w:cs="Times New Roman"/>
          <w:b/>
          <w:bCs/>
          <w:sz w:val="20"/>
          <w:szCs w:val="20"/>
        </w:rPr>
        <w:t>kv.m</w:t>
      </w:r>
      <w:proofErr w:type="spellEnd"/>
      <w:r w:rsidRPr="005518AE">
        <w:rPr>
          <w:rFonts w:ascii="Times New Roman" w:hAnsi="Times New Roman" w:cs="Times New Roman"/>
          <w:b/>
          <w:bCs/>
          <w:sz w:val="20"/>
          <w:szCs w:val="20"/>
        </w:rPr>
        <w:t xml:space="preserve"> platībā) </w:t>
      </w:r>
    </w:p>
    <w:p w14:paraId="62E688E2" w14:textId="77777777" w:rsidR="005518AE" w:rsidRPr="005518AE" w:rsidRDefault="005518AE" w:rsidP="005518AE">
      <w:pPr>
        <w:spacing w:after="0"/>
        <w:ind w:right="-625"/>
        <w:jc w:val="center"/>
        <w:rPr>
          <w:rFonts w:ascii="Times New Roman" w:hAnsi="Times New Roman" w:cs="Times New Roman"/>
          <w:b/>
          <w:bCs/>
          <w:sz w:val="20"/>
          <w:szCs w:val="20"/>
        </w:rPr>
      </w:pPr>
      <w:r w:rsidRPr="005518AE">
        <w:rPr>
          <w:rFonts w:ascii="Times New Roman" w:hAnsi="Times New Roman" w:cs="Times New Roman"/>
          <w:b/>
          <w:bCs/>
          <w:sz w:val="20"/>
          <w:szCs w:val="20"/>
        </w:rPr>
        <w:t xml:space="preserve"> Apbūves tiesību elektroniskās izsoles noteikumi</w:t>
      </w:r>
    </w:p>
    <w:p w14:paraId="411E439B" w14:textId="77777777" w:rsidR="005518AE" w:rsidRPr="005518AE" w:rsidRDefault="005518AE" w:rsidP="005518AE">
      <w:pPr>
        <w:spacing w:after="0"/>
        <w:jc w:val="center"/>
        <w:rPr>
          <w:rFonts w:ascii="Times New Roman" w:hAnsi="Times New Roman" w:cs="Times New Roman"/>
          <w:sz w:val="20"/>
          <w:szCs w:val="20"/>
        </w:rPr>
      </w:pPr>
    </w:p>
    <w:p w14:paraId="411474AA" w14:textId="77777777" w:rsidR="005518AE" w:rsidRPr="005518AE" w:rsidRDefault="005518AE" w:rsidP="004014B9">
      <w:pPr>
        <w:numPr>
          <w:ilvl w:val="0"/>
          <w:numId w:val="4"/>
        </w:numPr>
        <w:spacing w:after="0"/>
        <w:ind w:left="567" w:right="-766" w:hanging="207"/>
        <w:contextualSpacing/>
        <w:jc w:val="center"/>
        <w:rPr>
          <w:rFonts w:ascii="Times New Roman" w:hAnsi="Times New Roman" w:cs="Times New Roman"/>
          <w:b/>
          <w:bCs/>
          <w:sz w:val="20"/>
          <w:szCs w:val="20"/>
        </w:rPr>
      </w:pPr>
      <w:r w:rsidRPr="005518AE">
        <w:rPr>
          <w:rFonts w:ascii="Times New Roman" w:hAnsi="Times New Roman" w:cs="Times New Roman"/>
          <w:b/>
          <w:bCs/>
          <w:sz w:val="20"/>
          <w:szCs w:val="20"/>
        </w:rPr>
        <w:t>Vispārīgie jautājumi</w:t>
      </w:r>
    </w:p>
    <w:p w14:paraId="48CC720D" w14:textId="77777777" w:rsidR="005518AE" w:rsidRPr="005518AE" w:rsidRDefault="005518AE" w:rsidP="005518AE">
      <w:pPr>
        <w:spacing w:after="0"/>
        <w:ind w:right="-766"/>
        <w:contextualSpacing/>
        <w:rPr>
          <w:rFonts w:ascii="Times New Roman" w:hAnsi="Times New Roman" w:cs="Times New Roman"/>
          <w:b/>
          <w:bCs/>
          <w:sz w:val="20"/>
          <w:szCs w:val="20"/>
        </w:rPr>
      </w:pPr>
    </w:p>
    <w:tbl>
      <w:tblPr>
        <w:tblStyle w:val="TableGrid"/>
        <w:tblW w:w="9351" w:type="dxa"/>
        <w:tblLook w:val="04A0" w:firstRow="1" w:lastRow="0" w:firstColumn="1" w:lastColumn="0" w:noHBand="0" w:noVBand="1"/>
      </w:tblPr>
      <w:tblGrid>
        <w:gridCol w:w="704"/>
        <w:gridCol w:w="2410"/>
        <w:gridCol w:w="6237"/>
      </w:tblGrid>
      <w:tr w:rsidR="005518AE" w:rsidRPr="005518AE" w14:paraId="0082404E" w14:textId="77777777" w:rsidTr="00E7307C">
        <w:tc>
          <w:tcPr>
            <w:tcW w:w="704" w:type="dxa"/>
          </w:tcPr>
          <w:p w14:paraId="664043D2"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1.1. </w:t>
            </w:r>
          </w:p>
        </w:tc>
        <w:tc>
          <w:tcPr>
            <w:tcW w:w="2410" w:type="dxa"/>
          </w:tcPr>
          <w:p w14:paraId="4A76CD18"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Apbūves tiesības izsoles noteikumi</w:t>
            </w:r>
          </w:p>
        </w:tc>
        <w:tc>
          <w:tcPr>
            <w:tcW w:w="6237" w:type="dxa"/>
          </w:tcPr>
          <w:p w14:paraId="4AA6EA95" w14:textId="77777777" w:rsidR="005518AE" w:rsidRPr="005518AE" w:rsidRDefault="005518AE" w:rsidP="00E7307C">
            <w:pPr>
              <w:ind w:right="40"/>
              <w:jc w:val="both"/>
              <w:rPr>
                <w:rFonts w:ascii="Times New Roman" w:hAnsi="Times New Roman" w:cs="Times New Roman"/>
                <w:sz w:val="20"/>
                <w:szCs w:val="20"/>
              </w:rPr>
            </w:pPr>
            <w:r w:rsidRPr="005518AE">
              <w:rPr>
                <w:rFonts w:ascii="Times New Roman" w:hAnsi="Times New Roman" w:cs="Times New Roman"/>
                <w:sz w:val="20"/>
                <w:szCs w:val="20"/>
              </w:rPr>
              <w:t xml:space="preserve">Nosaka kārtību, kādā tiek rīkota nekustamā īpašuma Rīgas ielā 23, Olainē, Olaines novadā, kadastra numurs 80090062604 (zemes vienība ar kadastra apzīmējumu 80090062604, 82553 </w:t>
            </w:r>
            <w:proofErr w:type="spellStart"/>
            <w:r w:rsidRPr="005518AE">
              <w:rPr>
                <w:rFonts w:ascii="Times New Roman" w:hAnsi="Times New Roman" w:cs="Times New Roman"/>
                <w:sz w:val="20"/>
                <w:szCs w:val="20"/>
              </w:rPr>
              <w:t>kv.m</w:t>
            </w:r>
            <w:proofErr w:type="spellEnd"/>
            <w:r w:rsidRPr="005518AE">
              <w:rPr>
                <w:rFonts w:ascii="Times New Roman" w:hAnsi="Times New Roman" w:cs="Times New Roman"/>
                <w:sz w:val="20"/>
                <w:szCs w:val="20"/>
              </w:rPr>
              <w:t xml:space="preserve"> platībā) apbūves tiesību izsole </w:t>
            </w:r>
          </w:p>
        </w:tc>
      </w:tr>
      <w:tr w:rsidR="005518AE" w:rsidRPr="005518AE" w14:paraId="49F8857C" w14:textId="77777777" w:rsidTr="00E7307C">
        <w:tc>
          <w:tcPr>
            <w:tcW w:w="704" w:type="dxa"/>
          </w:tcPr>
          <w:p w14:paraId="1FE9B293"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1.2.</w:t>
            </w:r>
          </w:p>
        </w:tc>
        <w:tc>
          <w:tcPr>
            <w:tcW w:w="2410" w:type="dxa"/>
          </w:tcPr>
          <w:p w14:paraId="63747AC2"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Izsoles mērķis</w:t>
            </w:r>
          </w:p>
        </w:tc>
        <w:tc>
          <w:tcPr>
            <w:tcW w:w="6237" w:type="dxa"/>
          </w:tcPr>
          <w:p w14:paraId="06964327" w14:textId="77777777" w:rsidR="005518AE" w:rsidRPr="005518AE" w:rsidRDefault="005518AE" w:rsidP="00E7307C">
            <w:pPr>
              <w:ind w:right="42"/>
              <w:jc w:val="both"/>
              <w:rPr>
                <w:rFonts w:ascii="Times New Roman" w:hAnsi="Times New Roman" w:cs="Times New Roman"/>
                <w:sz w:val="20"/>
                <w:szCs w:val="20"/>
              </w:rPr>
            </w:pPr>
            <w:r w:rsidRPr="005518AE">
              <w:rPr>
                <w:rFonts w:ascii="Times New Roman" w:hAnsi="Times New Roman" w:cs="Times New Roman"/>
                <w:sz w:val="20"/>
                <w:szCs w:val="20"/>
              </w:rPr>
              <w:t>Noteikt apbūves tiesības objekta ieguvēju - apbūves tiesīgo, kurš piedāvā finansiāli izdevīgāko piedāvājumu apbūves tiesības nodibināšanai, kas saistīta ar apbūves tiesības izmantošanu.</w:t>
            </w:r>
          </w:p>
          <w:p w14:paraId="4D9AE2B8" w14:textId="77777777" w:rsidR="005518AE" w:rsidRPr="005518AE" w:rsidRDefault="005518AE" w:rsidP="00E7307C">
            <w:pPr>
              <w:ind w:right="42"/>
              <w:jc w:val="both"/>
              <w:rPr>
                <w:rFonts w:ascii="Times New Roman" w:hAnsi="Times New Roman" w:cs="Times New Roman"/>
                <w:sz w:val="20"/>
                <w:szCs w:val="20"/>
              </w:rPr>
            </w:pPr>
            <w:r w:rsidRPr="005518AE">
              <w:rPr>
                <w:rFonts w:ascii="Times New Roman" w:hAnsi="Times New Roman" w:cs="Times New Roman"/>
                <w:sz w:val="20"/>
                <w:szCs w:val="20"/>
              </w:rPr>
              <w:t>Pretendents, kurš piedāvā augstāko maksu gadā, tiek atzīts par izsoles uzvarētāju un iegūst  apbūves tiesības uz 10 (desmit) gadiem</w:t>
            </w:r>
          </w:p>
        </w:tc>
      </w:tr>
      <w:tr w:rsidR="005518AE" w:rsidRPr="005518AE" w14:paraId="2DBD36AB" w14:textId="77777777" w:rsidTr="00E7307C">
        <w:tc>
          <w:tcPr>
            <w:tcW w:w="704" w:type="dxa"/>
          </w:tcPr>
          <w:p w14:paraId="5E25BB50"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1.3. </w:t>
            </w:r>
          </w:p>
        </w:tc>
        <w:tc>
          <w:tcPr>
            <w:tcW w:w="2410" w:type="dxa"/>
          </w:tcPr>
          <w:p w14:paraId="688FE106"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Izsoles apbūves tiesību maksas sākumcena </w:t>
            </w:r>
          </w:p>
        </w:tc>
        <w:tc>
          <w:tcPr>
            <w:tcW w:w="6237" w:type="dxa"/>
          </w:tcPr>
          <w:p w14:paraId="72B891C5"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gadā - EUR 10 000.00 bez PVN</w:t>
            </w:r>
          </w:p>
        </w:tc>
      </w:tr>
      <w:tr w:rsidR="005518AE" w:rsidRPr="005518AE" w14:paraId="265013EC" w14:textId="77777777" w:rsidTr="00E7307C">
        <w:tc>
          <w:tcPr>
            <w:tcW w:w="704" w:type="dxa"/>
          </w:tcPr>
          <w:p w14:paraId="4EE6FA96"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1.4. </w:t>
            </w:r>
          </w:p>
        </w:tc>
        <w:tc>
          <w:tcPr>
            <w:tcW w:w="2410" w:type="dxa"/>
          </w:tcPr>
          <w:p w14:paraId="0E283CBD"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Izsoles solis </w:t>
            </w:r>
          </w:p>
        </w:tc>
        <w:tc>
          <w:tcPr>
            <w:tcW w:w="6237" w:type="dxa"/>
          </w:tcPr>
          <w:p w14:paraId="38AED5E2"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EUR 1000.00 </w:t>
            </w:r>
          </w:p>
        </w:tc>
      </w:tr>
      <w:tr w:rsidR="005518AE" w:rsidRPr="005518AE" w14:paraId="59DE90E3" w14:textId="77777777" w:rsidTr="00E7307C">
        <w:tc>
          <w:tcPr>
            <w:tcW w:w="704" w:type="dxa"/>
          </w:tcPr>
          <w:p w14:paraId="69190FE3"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1.5.</w:t>
            </w:r>
          </w:p>
        </w:tc>
        <w:tc>
          <w:tcPr>
            <w:tcW w:w="2410" w:type="dxa"/>
          </w:tcPr>
          <w:p w14:paraId="0183586D"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Pieteikšanās termiņš </w:t>
            </w:r>
          </w:p>
        </w:tc>
        <w:tc>
          <w:tcPr>
            <w:tcW w:w="6237" w:type="dxa"/>
          </w:tcPr>
          <w:p w14:paraId="26E402B9" w14:textId="77777777" w:rsidR="005518AE" w:rsidRPr="005518AE" w:rsidRDefault="005518AE" w:rsidP="00E7307C">
            <w:pPr>
              <w:ind w:right="36"/>
              <w:jc w:val="both"/>
              <w:rPr>
                <w:rFonts w:ascii="Times New Roman" w:eastAsia="Calibri" w:hAnsi="Times New Roman" w:cs="Times New Roman"/>
                <w:b/>
                <w:bCs/>
                <w:sz w:val="20"/>
                <w:szCs w:val="20"/>
                <w:lang w:eastAsia="lv-LV"/>
              </w:rPr>
            </w:pPr>
            <w:r w:rsidRPr="005518AE">
              <w:rPr>
                <w:rFonts w:ascii="Times New Roman" w:eastAsia="Calibri" w:hAnsi="Times New Roman" w:cs="Times New Roman"/>
                <w:b/>
                <w:bCs/>
                <w:sz w:val="20"/>
                <w:szCs w:val="20"/>
                <w:lang w:eastAsia="lv-LV"/>
              </w:rPr>
              <w:t xml:space="preserve">No 2025.gada 10.novembra, plkst. 13:00 līdz 2025.gada 30.novembrim, plkst. 23:59  </w:t>
            </w:r>
          </w:p>
          <w:p w14:paraId="144944BC" w14:textId="77777777" w:rsidR="005518AE" w:rsidRPr="005518AE" w:rsidRDefault="005518AE" w:rsidP="00E7307C">
            <w:pPr>
              <w:ind w:right="36"/>
              <w:jc w:val="both"/>
              <w:rPr>
                <w:rFonts w:ascii="Times New Roman" w:eastAsia="Calibri" w:hAnsi="Times New Roman" w:cs="Times New Roman"/>
                <w:i/>
                <w:iCs/>
                <w:sz w:val="20"/>
                <w:szCs w:val="20"/>
              </w:rPr>
            </w:pPr>
            <w:r w:rsidRPr="005518AE">
              <w:rPr>
                <w:rFonts w:ascii="Times New Roman" w:eastAsia="Calibri" w:hAnsi="Times New Roman" w:cs="Times New Roman"/>
                <w:i/>
                <w:iCs/>
                <w:sz w:val="20"/>
                <w:szCs w:val="20"/>
              </w:rPr>
              <w:t xml:space="preserve">Tiesu administrācijas elektronisko izsoļu vietnē </w:t>
            </w:r>
            <w:hyperlink r:id="rId9" w:history="1">
              <w:r w:rsidRPr="005518AE">
                <w:rPr>
                  <w:rFonts w:ascii="Times New Roman" w:eastAsia="Calibri" w:hAnsi="Times New Roman" w:cs="Times New Roman"/>
                  <w:i/>
                  <w:iCs/>
                  <w:sz w:val="20"/>
                  <w:szCs w:val="20"/>
                </w:rPr>
                <w:t>https://izsoles.ta.gov.lv</w:t>
              </w:r>
            </w:hyperlink>
            <w:r w:rsidRPr="005518AE">
              <w:rPr>
                <w:rFonts w:ascii="Times New Roman" w:eastAsia="Calibri" w:hAnsi="Times New Roman" w:cs="Times New Roman"/>
                <w:i/>
                <w:iCs/>
                <w:sz w:val="20"/>
                <w:szCs w:val="20"/>
              </w:rPr>
              <w:t xml:space="preserve">  uzturētā izsoļu dalībnieku reģistrā pēc oficiāla paziņojuma par izsoli publicēšanas Latvijas Republikas oficiālajā izdevumā “Latvijas Vēstnesis” tīmekļa vietnē - </w:t>
            </w:r>
            <w:hyperlink r:id="rId10" w:history="1">
              <w:r w:rsidRPr="005518AE">
                <w:rPr>
                  <w:rFonts w:ascii="Times New Roman" w:eastAsia="Calibri" w:hAnsi="Times New Roman" w:cs="Times New Roman"/>
                  <w:i/>
                  <w:iCs/>
                  <w:sz w:val="20"/>
                  <w:szCs w:val="20"/>
                  <w:u w:val="single"/>
                </w:rPr>
                <w:t>www.vestnesis.lv</w:t>
              </w:r>
            </w:hyperlink>
            <w:r w:rsidRPr="005518AE">
              <w:rPr>
                <w:rFonts w:ascii="Times New Roman" w:eastAsia="Calibri" w:hAnsi="Times New Roman" w:cs="Times New Roman"/>
                <w:i/>
                <w:iCs/>
                <w:sz w:val="20"/>
                <w:szCs w:val="20"/>
                <w:lang w:eastAsia="lv-LV"/>
              </w:rPr>
              <w:t xml:space="preserve"> </w:t>
            </w:r>
            <w:r w:rsidRPr="005518AE">
              <w:rPr>
                <w:rFonts w:ascii="Times New Roman" w:eastAsia="Calibri" w:hAnsi="Times New Roman" w:cs="Times New Roman"/>
                <w:sz w:val="20"/>
                <w:szCs w:val="20"/>
                <w:lang w:eastAsia="lv-LV"/>
              </w:rPr>
              <w:t xml:space="preserve">   </w:t>
            </w:r>
          </w:p>
        </w:tc>
      </w:tr>
      <w:tr w:rsidR="005518AE" w:rsidRPr="005518AE" w14:paraId="167CF350" w14:textId="77777777" w:rsidTr="00E7307C">
        <w:tc>
          <w:tcPr>
            <w:tcW w:w="704" w:type="dxa"/>
          </w:tcPr>
          <w:p w14:paraId="4A693995"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1.6.</w:t>
            </w:r>
          </w:p>
        </w:tc>
        <w:tc>
          <w:tcPr>
            <w:tcW w:w="2410" w:type="dxa"/>
          </w:tcPr>
          <w:p w14:paraId="41D2D482"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Izsole notiek</w:t>
            </w:r>
          </w:p>
        </w:tc>
        <w:tc>
          <w:tcPr>
            <w:tcW w:w="6237" w:type="dxa"/>
          </w:tcPr>
          <w:p w14:paraId="502F4EBA"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Elektronisko izsoļu vietnē -  https://izsoles.ta.gov.lv  </w:t>
            </w:r>
          </w:p>
          <w:p w14:paraId="41EC04B2"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no </w:t>
            </w:r>
            <w:r w:rsidRPr="005518AE">
              <w:rPr>
                <w:rFonts w:ascii="Times New Roman" w:hAnsi="Times New Roman" w:cs="Times New Roman"/>
                <w:b/>
                <w:bCs/>
                <w:sz w:val="20"/>
                <w:szCs w:val="20"/>
              </w:rPr>
              <w:t>2025.gada 10.novembra,  plkst. 13:00 līdz 2025.gada 10.decembrim, plkst.13:00</w:t>
            </w:r>
            <w:r w:rsidRPr="005518AE">
              <w:rPr>
                <w:rFonts w:ascii="Times New Roman" w:hAnsi="Times New Roman" w:cs="Times New Roman"/>
                <w:sz w:val="20"/>
                <w:szCs w:val="20"/>
              </w:rPr>
              <w:t>.</w:t>
            </w:r>
          </w:p>
        </w:tc>
      </w:tr>
      <w:tr w:rsidR="005518AE" w:rsidRPr="005518AE" w14:paraId="3F538E64" w14:textId="77777777" w:rsidTr="00E7307C">
        <w:tc>
          <w:tcPr>
            <w:tcW w:w="704" w:type="dxa"/>
          </w:tcPr>
          <w:p w14:paraId="528F04F3"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1.7. </w:t>
            </w:r>
          </w:p>
        </w:tc>
        <w:tc>
          <w:tcPr>
            <w:tcW w:w="2410" w:type="dxa"/>
          </w:tcPr>
          <w:p w14:paraId="53BDC3A8"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Reģistrācijas maksa par dalību izsolē</w:t>
            </w:r>
          </w:p>
          <w:p w14:paraId="3207D4A8" w14:textId="77777777" w:rsidR="005518AE" w:rsidRPr="005518AE" w:rsidRDefault="005518AE" w:rsidP="00E7307C">
            <w:pPr>
              <w:ind w:right="37"/>
              <w:jc w:val="both"/>
              <w:rPr>
                <w:rFonts w:ascii="Times New Roman" w:hAnsi="Times New Roman" w:cs="Times New Roman"/>
                <w:sz w:val="20"/>
                <w:szCs w:val="20"/>
              </w:rPr>
            </w:pPr>
          </w:p>
          <w:p w14:paraId="7175F597" w14:textId="77777777" w:rsidR="005518AE" w:rsidRPr="005518AE" w:rsidRDefault="005518AE" w:rsidP="00E7307C">
            <w:pPr>
              <w:ind w:right="37"/>
              <w:jc w:val="both"/>
              <w:rPr>
                <w:rFonts w:ascii="Times New Roman" w:hAnsi="Times New Roman" w:cs="Times New Roman"/>
                <w:sz w:val="20"/>
                <w:szCs w:val="20"/>
              </w:rPr>
            </w:pPr>
          </w:p>
          <w:p w14:paraId="555B8369"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Drošības nauda </w:t>
            </w:r>
          </w:p>
        </w:tc>
        <w:tc>
          <w:tcPr>
            <w:tcW w:w="6237" w:type="dxa"/>
          </w:tcPr>
          <w:p w14:paraId="32CD402B"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Saskaņā ar Tiesu administrācijas cenrādi un automātiski ģenerēto rēķinu par dalības maksu tās elektronisko izsoļu vietnē </w:t>
            </w:r>
            <w:hyperlink r:id="rId11" w:history="1">
              <w:r w:rsidRPr="005518AE">
                <w:rPr>
                  <w:rFonts w:ascii="Times New Roman" w:eastAsia="Calibri" w:hAnsi="Times New Roman" w:cs="Times New Roman"/>
                  <w:sz w:val="20"/>
                  <w:szCs w:val="20"/>
                  <w:u w:val="single"/>
                </w:rPr>
                <w:t>https://izsoles.ta.gov.lv</w:t>
              </w:r>
            </w:hyperlink>
          </w:p>
          <w:p w14:paraId="0723701D" w14:textId="77777777" w:rsidR="005518AE" w:rsidRPr="005518AE" w:rsidRDefault="005518AE" w:rsidP="00E7307C">
            <w:pPr>
              <w:jc w:val="both"/>
              <w:rPr>
                <w:rFonts w:ascii="Times New Roman" w:hAnsi="Times New Roman" w:cs="Times New Roman"/>
                <w:sz w:val="20"/>
                <w:szCs w:val="20"/>
              </w:rPr>
            </w:pPr>
          </w:p>
          <w:p w14:paraId="7590CEBD"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EUR 490.00</w:t>
            </w:r>
          </w:p>
          <w:p w14:paraId="4F58306E"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ieskaitāma Olaines novada pašvaldības bankas norēķinu kontā </w:t>
            </w:r>
          </w:p>
          <w:p w14:paraId="0546CAE6"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(reģistrācijas Nr. LV 90000024332,  AS „Swedbank”, </w:t>
            </w:r>
          </w:p>
          <w:p w14:paraId="07E2925B"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konta numurs LV82HABA0551020841125), norādot maksājuma  mērķi – nodrošinājuma nauda par apbūves tiesībām – Rīgas iela 23 (Olainē).</w:t>
            </w:r>
          </w:p>
          <w:p w14:paraId="1A155466"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w:t>
            </w:r>
            <w:r w:rsidRPr="005518AE">
              <w:rPr>
                <w:rFonts w:ascii="Times New Roman" w:hAnsi="Times New Roman" w:cs="Times New Roman"/>
                <w:b/>
                <w:bCs/>
                <w:sz w:val="20"/>
                <w:szCs w:val="20"/>
              </w:rPr>
              <w:t>Maksā  izsoles dalībnieks</w:t>
            </w:r>
          </w:p>
        </w:tc>
      </w:tr>
      <w:tr w:rsidR="005518AE" w:rsidRPr="005518AE" w14:paraId="4B729911" w14:textId="77777777" w:rsidTr="00E7307C">
        <w:tc>
          <w:tcPr>
            <w:tcW w:w="704" w:type="dxa"/>
          </w:tcPr>
          <w:p w14:paraId="038A7B28"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1.8. </w:t>
            </w:r>
          </w:p>
        </w:tc>
        <w:tc>
          <w:tcPr>
            <w:tcW w:w="2410" w:type="dxa"/>
          </w:tcPr>
          <w:p w14:paraId="72A3656D"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Izsoles rīkotājs</w:t>
            </w:r>
          </w:p>
        </w:tc>
        <w:tc>
          <w:tcPr>
            <w:tcW w:w="6237" w:type="dxa"/>
          </w:tcPr>
          <w:p w14:paraId="0176F3C6"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Ar Olaines novada pašvaldības domes  lēmumu izveidota komisija (turpmāk – Komisija) izsoles  procedūras organizēšanai un nodrošināšanai</w:t>
            </w:r>
          </w:p>
        </w:tc>
      </w:tr>
      <w:tr w:rsidR="005518AE" w:rsidRPr="005518AE" w14:paraId="2E843B73" w14:textId="77777777" w:rsidTr="00E7307C">
        <w:tc>
          <w:tcPr>
            <w:tcW w:w="704" w:type="dxa"/>
          </w:tcPr>
          <w:p w14:paraId="06670C7A"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1.9. </w:t>
            </w:r>
          </w:p>
        </w:tc>
        <w:tc>
          <w:tcPr>
            <w:tcW w:w="2410" w:type="dxa"/>
          </w:tcPr>
          <w:p w14:paraId="3A566775"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Sludinājums par izsoli publicējams </w:t>
            </w:r>
          </w:p>
        </w:tc>
        <w:tc>
          <w:tcPr>
            <w:tcW w:w="6237" w:type="dxa"/>
          </w:tcPr>
          <w:p w14:paraId="1FCBC3C1"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1.9.1. oficiālajā izdevumā “Latvijas Vēstnesis”</w:t>
            </w:r>
          </w:p>
          <w:p w14:paraId="67218B31"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1.9.2. Olaines novada pašvaldības oficiālajā tīmekļvietnē</w:t>
            </w:r>
          </w:p>
          <w:p w14:paraId="0CE5CCF7"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1.9.3. </w:t>
            </w:r>
            <w:proofErr w:type="spellStart"/>
            <w:r w:rsidRPr="005518AE">
              <w:rPr>
                <w:rFonts w:ascii="Times New Roman" w:eastAsia="Calibri" w:hAnsi="Times New Roman" w:cs="Times New Roman"/>
                <w:sz w:val="20"/>
                <w:szCs w:val="20"/>
              </w:rPr>
              <w:t>Facebook</w:t>
            </w:r>
            <w:proofErr w:type="spellEnd"/>
          </w:p>
          <w:p w14:paraId="66F4E45D"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1.9.4. elektronisko izsoļu vietnē - </w:t>
            </w:r>
            <w:hyperlink r:id="rId12" w:history="1">
              <w:r w:rsidRPr="005518AE">
                <w:rPr>
                  <w:rFonts w:ascii="Times New Roman" w:eastAsia="Calibri" w:hAnsi="Times New Roman" w:cs="Times New Roman"/>
                  <w:sz w:val="20"/>
                  <w:szCs w:val="20"/>
                  <w:u w:val="single"/>
                </w:rPr>
                <w:t>https://izsoles.ta.gov.lv</w:t>
              </w:r>
            </w:hyperlink>
            <w:r w:rsidRPr="005518AE">
              <w:rPr>
                <w:rFonts w:ascii="Times New Roman" w:eastAsia="Calibri" w:hAnsi="Times New Roman" w:cs="Times New Roman"/>
                <w:sz w:val="20"/>
                <w:szCs w:val="20"/>
              </w:rPr>
              <w:t xml:space="preserve"> </w:t>
            </w:r>
          </w:p>
          <w:p w14:paraId="5BE9AC4F"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1.9.5. informācija izvietojama pašvaldības informācijas stendā (Zemgales iela 33, Olaine)</w:t>
            </w:r>
          </w:p>
        </w:tc>
      </w:tr>
      <w:tr w:rsidR="005518AE" w:rsidRPr="005518AE" w14:paraId="6B64AFA8" w14:textId="77777777" w:rsidTr="00E7307C">
        <w:tc>
          <w:tcPr>
            <w:tcW w:w="704" w:type="dxa"/>
          </w:tcPr>
          <w:p w14:paraId="21E98212"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1.10. </w:t>
            </w:r>
          </w:p>
        </w:tc>
        <w:tc>
          <w:tcPr>
            <w:tcW w:w="2410" w:type="dxa"/>
          </w:tcPr>
          <w:p w14:paraId="162FB778"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Apbūves tiesību mērķis  </w:t>
            </w:r>
          </w:p>
        </w:tc>
        <w:tc>
          <w:tcPr>
            <w:tcW w:w="6237" w:type="dxa"/>
          </w:tcPr>
          <w:p w14:paraId="3F9E42A5"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Rūpnieciskas apbūves izveide.</w:t>
            </w:r>
          </w:p>
          <w:p w14:paraId="356F9BCB"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Teritorijas galvenie izmantošanas veidi</w:t>
            </w:r>
          </w:p>
          <w:p w14:paraId="15B88B26"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342.</w:t>
            </w:r>
            <w:r w:rsidRPr="005518AE">
              <w:rPr>
                <w:rFonts w:ascii="Times New Roman" w:hAnsi="Times New Roman" w:cs="Times New Roman"/>
                <w:sz w:val="20"/>
                <w:szCs w:val="20"/>
              </w:rPr>
              <w:tab/>
              <w:t>Vieglās rūpniecības uzņēmumu apbūve (13001).</w:t>
            </w:r>
          </w:p>
          <w:p w14:paraId="63BEE075"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343.</w:t>
            </w:r>
            <w:r w:rsidRPr="005518AE">
              <w:rPr>
                <w:rFonts w:ascii="Times New Roman" w:hAnsi="Times New Roman" w:cs="Times New Roman"/>
                <w:sz w:val="20"/>
                <w:szCs w:val="20"/>
              </w:rPr>
              <w:tab/>
              <w:t>Smagās rūpniecības un pirmapstrādes uzņēmumu apbūve (13002).</w:t>
            </w:r>
          </w:p>
          <w:p w14:paraId="2CB5D66D"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344.</w:t>
            </w:r>
            <w:r w:rsidRPr="005518AE">
              <w:rPr>
                <w:rFonts w:ascii="Times New Roman" w:hAnsi="Times New Roman" w:cs="Times New Roman"/>
                <w:sz w:val="20"/>
                <w:szCs w:val="20"/>
              </w:rPr>
              <w:tab/>
              <w:t>Lauksaimnieciskās ražošanas uzņēmumu apbūve (13003).</w:t>
            </w:r>
          </w:p>
          <w:p w14:paraId="56EFD8FB"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346.</w:t>
            </w:r>
            <w:r w:rsidRPr="005518AE">
              <w:rPr>
                <w:rFonts w:ascii="Times New Roman" w:hAnsi="Times New Roman" w:cs="Times New Roman"/>
                <w:sz w:val="20"/>
                <w:szCs w:val="20"/>
              </w:rPr>
              <w:tab/>
              <w:t>Atkritumu apsaimniekošanas un pārstrādes uzņēmumu apbūve (13005).</w:t>
            </w:r>
          </w:p>
          <w:p w14:paraId="4A63F6AA"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347.</w:t>
            </w:r>
            <w:r w:rsidRPr="005518AE">
              <w:rPr>
                <w:rFonts w:ascii="Times New Roman" w:hAnsi="Times New Roman" w:cs="Times New Roman"/>
                <w:sz w:val="20"/>
                <w:szCs w:val="20"/>
              </w:rPr>
              <w:tab/>
              <w:t>Inženiertehniskā infrastruktūra (14001).</w:t>
            </w:r>
          </w:p>
          <w:p w14:paraId="77FABDA8"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348.</w:t>
            </w:r>
            <w:r w:rsidRPr="005518AE">
              <w:rPr>
                <w:rFonts w:ascii="Times New Roman" w:hAnsi="Times New Roman" w:cs="Times New Roman"/>
                <w:sz w:val="20"/>
                <w:szCs w:val="20"/>
              </w:rPr>
              <w:tab/>
              <w:t>Transporta lineārā infrastruktūra (14002).</w:t>
            </w:r>
          </w:p>
          <w:p w14:paraId="694AD76E"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349.</w:t>
            </w:r>
            <w:r w:rsidRPr="005518AE">
              <w:rPr>
                <w:rFonts w:ascii="Times New Roman" w:hAnsi="Times New Roman" w:cs="Times New Roman"/>
                <w:sz w:val="20"/>
                <w:szCs w:val="20"/>
              </w:rPr>
              <w:tab/>
              <w:t xml:space="preserve">Transporta apkalpojošā infrastruktūra (14003): ēkas satiksmes pakalpojumu nodrošināšanai, tai skaitā garāžas, atsevišķi iekārtotas atklātās autostāvvietas, </w:t>
            </w:r>
            <w:proofErr w:type="spellStart"/>
            <w:r w:rsidRPr="005518AE">
              <w:rPr>
                <w:rFonts w:ascii="Times New Roman" w:hAnsi="Times New Roman" w:cs="Times New Roman"/>
                <w:sz w:val="20"/>
                <w:szCs w:val="20"/>
              </w:rPr>
              <w:t>stāvparki</w:t>
            </w:r>
            <w:proofErr w:type="spellEnd"/>
            <w:r w:rsidRPr="005518AE">
              <w:rPr>
                <w:rFonts w:ascii="Times New Roman" w:hAnsi="Times New Roman" w:cs="Times New Roman"/>
                <w:sz w:val="20"/>
                <w:szCs w:val="20"/>
              </w:rPr>
              <w:t>, daudzstāvu autostāvvietas.</w:t>
            </w:r>
          </w:p>
          <w:p w14:paraId="77378B79" w14:textId="77777777" w:rsidR="005518AE" w:rsidRPr="005518AE" w:rsidRDefault="005518AE" w:rsidP="00E7307C">
            <w:pPr>
              <w:ind w:left="462" w:hanging="462"/>
              <w:rPr>
                <w:rFonts w:ascii="Times New Roman" w:hAnsi="Times New Roman" w:cs="Times New Roman"/>
                <w:sz w:val="20"/>
                <w:szCs w:val="20"/>
              </w:rPr>
            </w:pPr>
            <w:r w:rsidRPr="005518AE">
              <w:rPr>
                <w:rFonts w:ascii="Times New Roman" w:hAnsi="Times New Roman" w:cs="Times New Roman"/>
                <w:sz w:val="20"/>
                <w:szCs w:val="20"/>
              </w:rPr>
              <w:t>350.</w:t>
            </w:r>
            <w:r w:rsidRPr="005518AE">
              <w:rPr>
                <w:rFonts w:ascii="Times New Roman" w:hAnsi="Times New Roman" w:cs="Times New Roman"/>
                <w:sz w:val="20"/>
                <w:szCs w:val="20"/>
              </w:rPr>
              <w:tab/>
              <w:t>Noliktavu apbūve (14004).</w:t>
            </w:r>
          </w:p>
          <w:p w14:paraId="28EE8C1B"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351.  Energoapgādes uzņēmumu apbūve (14006).</w:t>
            </w:r>
          </w:p>
          <w:p w14:paraId="6281B80E"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4.6.2.3.</w:t>
            </w:r>
            <w:r w:rsidRPr="005518AE">
              <w:rPr>
                <w:rFonts w:ascii="Times New Roman" w:hAnsi="Times New Roman" w:cs="Times New Roman"/>
                <w:sz w:val="20"/>
                <w:szCs w:val="20"/>
              </w:rPr>
              <w:tab/>
              <w:t xml:space="preserve">Teritorijas </w:t>
            </w:r>
            <w:proofErr w:type="spellStart"/>
            <w:r w:rsidRPr="005518AE">
              <w:rPr>
                <w:rFonts w:ascii="Times New Roman" w:hAnsi="Times New Roman" w:cs="Times New Roman"/>
                <w:sz w:val="20"/>
                <w:szCs w:val="20"/>
              </w:rPr>
              <w:t>papildizmantošanas</w:t>
            </w:r>
            <w:proofErr w:type="spellEnd"/>
            <w:r w:rsidRPr="005518AE">
              <w:rPr>
                <w:rFonts w:ascii="Times New Roman" w:hAnsi="Times New Roman" w:cs="Times New Roman"/>
                <w:sz w:val="20"/>
                <w:szCs w:val="20"/>
              </w:rPr>
              <w:t xml:space="preserve"> veidi</w:t>
            </w:r>
          </w:p>
          <w:p w14:paraId="257EDF88"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352.</w:t>
            </w:r>
            <w:r w:rsidRPr="005518AE">
              <w:rPr>
                <w:rFonts w:ascii="Times New Roman" w:hAnsi="Times New Roman" w:cs="Times New Roman"/>
                <w:sz w:val="20"/>
                <w:szCs w:val="20"/>
              </w:rPr>
              <w:tab/>
              <w:t>Biroju ēku apbūve (12001).</w:t>
            </w:r>
          </w:p>
          <w:p w14:paraId="0F523435" w14:textId="77777777" w:rsidR="005518AE" w:rsidRPr="005518AE" w:rsidRDefault="005518AE" w:rsidP="00E7307C">
            <w:pPr>
              <w:rPr>
                <w:rFonts w:ascii="Times New Roman" w:hAnsi="Times New Roman" w:cs="Times New Roman"/>
                <w:sz w:val="20"/>
                <w:szCs w:val="20"/>
              </w:rPr>
            </w:pPr>
            <w:r w:rsidRPr="005518AE">
              <w:rPr>
                <w:rFonts w:ascii="Times New Roman" w:hAnsi="Times New Roman" w:cs="Times New Roman"/>
                <w:sz w:val="20"/>
                <w:szCs w:val="20"/>
              </w:rPr>
              <w:t>353.</w:t>
            </w:r>
            <w:r w:rsidRPr="005518AE">
              <w:rPr>
                <w:rFonts w:ascii="Times New Roman" w:hAnsi="Times New Roman" w:cs="Times New Roman"/>
                <w:sz w:val="20"/>
                <w:szCs w:val="20"/>
              </w:rPr>
              <w:tab/>
              <w:t>Tirdzniecības vai pakalpojumu objektu apbūve (12002).</w:t>
            </w:r>
          </w:p>
          <w:p w14:paraId="5FA999E3"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354.</w:t>
            </w:r>
            <w:r w:rsidRPr="005518AE">
              <w:rPr>
                <w:rFonts w:ascii="Times New Roman" w:hAnsi="Times New Roman" w:cs="Times New Roman"/>
                <w:sz w:val="20"/>
                <w:szCs w:val="20"/>
              </w:rPr>
              <w:tab/>
              <w:t xml:space="preserve">Aizsardzības un drošības iestāžu apbūve (12006). Apbūves tiesīgais ir tiesīgs veikt zemesgabala apbūvi un labiekārtošanu, saskaņā ar izstrādāto un noteiktā kārtībā saskaņotu projektu, ievērojot izvirzītās prasības. </w:t>
            </w:r>
          </w:p>
          <w:p w14:paraId="088181FE" w14:textId="77777777" w:rsidR="005518AE" w:rsidRPr="005518AE" w:rsidRDefault="005518AE" w:rsidP="00E7307C">
            <w:pPr>
              <w:rPr>
                <w:rFonts w:ascii="Times New Roman" w:hAnsi="Times New Roman" w:cs="Times New Roman"/>
                <w:sz w:val="20"/>
                <w:szCs w:val="20"/>
              </w:rPr>
            </w:pPr>
          </w:p>
        </w:tc>
      </w:tr>
      <w:tr w:rsidR="005518AE" w:rsidRPr="005518AE" w14:paraId="57769FC4" w14:textId="77777777" w:rsidTr="00E7307C">
        <w:tc>
          <w:tcPr>
            <w:tcW w:w="704" w:type="dxa"/>
          </w:tcPr>
          <w:p w14:paraId="10B3BDB0"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1.11.</w:t>
            </w:r>
          </w:p>
        </w:tc>
        <w:tc>
          <w:tcPr>
            <w:tcW w:w="2410" w:type="dxa"/>
          </w:tcPr>
          <w:p w14:paraId="5A80D3F0"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Izsoles veids </w:t>
            </w:r>
          </w:p>
        </w:tc>
        <w:tc>
          <w:tcPr>
            <w:tcW w:w="6237" w:type="dxa"/>
          </w:tcPr>
          <w:p w14:paraId="1B4F9793"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b/>
                <w:bCs/>
                <w:sz w:val="20"/>
                <w:szCs w:val="20"/>
              </w:rPr>
              <w:t>Elektroniska</w:t>
            </w:r>
            <w:r w:rsidRPr="005518AE">
              <w:rPr>
                <w:rFonts w:ascii="Times New Roman" w:hAnsi="Times New Roman" w:cs="Times New Roman"/>
                <w:sz w:val="20"/>
                <w:szCs w:val="20"/>
              </w:rPr>
              <w:t xml:space="preserve"> izsole  ar augšupejošu soli</w:t>
            </w:r>
          </w:p>
        </w:tc>
      </w:tr>
      <w:tr w:rsidR="005518AE" w:rsidRPr="005518AE" w14:paraId="2F24DBD9" w14:textId="77777777" w:rsidTr="00E7307C">
        <w:tc>
          <w:tcPr>
            <w:tcW w:w="704" w:type="dxa"/>
          </w:tcPr>
          <w:p w14:paraId="7CDC1956"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1.12.</w:t>
            </w:r>
          </w:p>
        </w:tc>
        <w:tc>
          <w:tcPr>
            <w:tcW w:w="2410" w:type="dxa"/>
          </w:tcPr>
          <w:p w14:paraId="22C4F11B"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Izsoles objekts</w:t>
            </w:r>
          </w:p>
        </w:tc>
        <w:tc>
          <w:tcPr>
            <w:tcW w:w="6237" w:type="dxa"/>
          </w:tcPr>
          <w:p w14:paraId="78624BD5"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Nekustamā īpašuma Rīgas ielā 23, Olainē, Olaines novadā, kadastra numurs 80090062604 (zemes vienība ar kadastra apzīmējumu 80090062604, 82553 </w:t>
            </w:r>
            <w:proofErr w:type="spellStart"/>
            <w:r w:rsidRPr="005518AE">
              <w:rPr>
                <w:rFonts w:ascii="Times New Roman" w:hAnsi="Times New Roman" w:cs="Times New Roman"/>
                <w:sz w:val="20"/>
                <w:szCs w:val="20"/>
              </w:rPr>
              <w:t>kv.m</w:t>
            </w:r>
            <w:proofErr w:type="spellEnd"/>
            <w:r w:rsidRPr="005518AE">
              <w:rPr>
                <w:rFonts w:ascii="Times New Roman" w:hAnsi="Times New Roman" w:cs="Times New Roman"/>
                <w:sz w:val="20"/>
                <w:szCs w:val="20"/>
              </w:rPr>
              <w:t xml:space="preserve"> platībā)   </w:t>
            </w:r>
          </w:p>
          <w:p w14:paraId="6E041EF7" w14:textId="77777777" w:rsidR="005518AE" w:rsidRPr="005518AE" w:rsidRDefault="005518AE" w:rsidP="00E7307C">
            <w:pPr>
              <w:jc w:val="both"/>
              <w:rPr>
                <w:rFonts w:ascii="Times New Roman" w:hAnsi="Times New Roman" w:cs="Times New Roman"/>
                <w:sz w:val="20"/>
                <w:szCs w:val="20"/>
              </w:rPr>
            </w:pPr>
          </w:p>
        </w:tc>
      </w:tr>
      <w:tr w:rsidR="005518AE" w:rsidRPr="005518AE" w14:paraId="3A249AA7" w14:textId="77777777" w:rsidTr="00E7307C">
        <w:tc>
          <w:tcPr>
            <w:tcW w:w="704" w:type="dxa"/>
          </w:tcPr>
          <w:p w14:paraId="3412DFE3"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1.13.</w:t>
            </w:r>
          </w:p>
        </w:tc>
        <w:tc>
          <w:tcPr>
            <w:tcW w:w="2410" w:type="dxa"/>
          </w:tcPr>
          <w:p w14:paraId="5323C8F4"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Nekustamā īpašuma – Objekta lietošanas mērķis </w:t>
            </w:r>
          </w:p>
        </w:tc>
        <w:tc>
          <w:tcPr>
            <w:tcW w:w="6237" w:type="dxa"/>
          </w:tcPr>
          <w:p w14:paraId="1EE1090B"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NĪLM kods  1001 - Rūpniecisko objektu apbūve</w:t>
            </w:r>
          </w:p>
        </w:tc>
      </w:tr>
      <w:tr w:rsidR="005518AE" w:rsidRPr="005518AE" w14:paraId="55E38A2F" w14:textId="77777777" w:rsidTr="00E7307C">
        <w:tc>
          <w:tcPr>
            <w:tcW w:w="704" w:type="dxa"/>
          </w:tcPr>
          <w:p w14:paraId="294DC03A"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1.14.</w:t>
            </w:r>
          </w:p>
        </w:tc>
        <w:tc>
          <w:tcPr>
            <w:tcW w:w="2410" w:type="dxa"/>
          </w:tcPr>
          <w:p w14:paraId="26D43675"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 xml:space="preserve">Apbūves tiesības termiņš </w:t>
            </w:r>
          </w:p>
        </w:tc>
        <w:tc>
          <w:tcPr>
            <w:tcW w:w="6237" w:type="dxa"/>
          </w:tcPr>
          <w:p w14:paraId="3639E1A0"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10 gadi no apbūves tiesību līguma noslēgšanas.</w:t>
            </w:r>
          </w:p>
          <w:p w14:paraId="659176AA"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Līgums ierakstāms Rīgas rajona tiesā (zemesgrāmatā), ne vēlāk kā 1 mēneša  laikā no apbūves tiesības piešķiršanas līguma noslēgšanas dienas. </w:t>
            </w:r>
          </w:p>
          <w:p w14:paraId="188232CC"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Ar apbūves tiesības ierakstīšanu zemesgrāmatā saistītos izdevumus sedz apbūves tiesīgais.</w:t>
            </w:r>
          </w:p>
        </w:tc>
      </w:tr>
      <w:tr w:rsidR="005518AE" w:rsidRPr="005518AE" w14:paraId="10EDA82B" w14:textId="77777777" w:rsidTr="00E7307C">
        <w:tc>
          <w:tcPr>
            <w:tcW w:w="704" w:type="dxa"/>
          </w:tcPr>
          <w:p w14:paraId="15391142"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1.15.</w:t>
            </w:r>
          </w:p>
        </w:tc>
        <w:tc>
          <w:tcPr>
            <w:tcW w:w="2410" w:type="dxa"/>
          </w:tcPr>
          <w:p w14:paraId="4957BED5"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Prasības</w:t>
            </w:r>
          </w:p>
          <w:p w14:paraId="4640D183" w14:textId="77777777" w:rsidR="005518AE" w:rsidRPr="005518AE" w:rsidRDefault="005518AE" w:rsidP="00E7307C">
            <w:pPr>
              <w:ind w:right="37"/>
              <w:jc w:val="both"/>
              <w:rPr>
                <w:rFonts w:ascii="Times New Roman" w:hAnsi="Times New Roman" w:cs="Times New Roman"/>
                <w:sz w:val="20"/>
                <w:szCs w:val="20"/>
              </w:rPr>
            </w:pPr>
          </w:p>
          <w:p w14:paraId="3FB26A27" w14:textId="77777777" w:rsidR="005518AE" w:rsidRPr="005518AE" w:rsidRDefault="005518AE" w:rsidP="00E7307C">
            <w:pPr>
              <w:ind w:right="37"/>
              <w:jc w:val="both"/>
              <w:rPr>
                <w:rFonts w:ascii="Times New Roman" w:hAnsi="Times New Roman" w:cs="Times New Roman"/>
                <w:sz w:val="20"/>
                <w:szCs w:val="20"/>
              </w:rPr>
            </w:pPr>
          </w:p>
          <w:p w14:paraId="3A9F32A9" w14:textId="77777777" w:rsidR="005518AE" w:rsidRPr="005518AE" w:rsidRDefault="005518AE" w:rsidP="00E7307C">
            <w:pPr>
              <w:ind w:right="37"/>
              <w:jc w:val="both"/>
              <w:rPr>
                <w:rFonts w:ascii="Times New Roman" w:hAnsi="Times New Roman" w:cs="Times New Roman"/>
                <w:sz w:val="20"/>
                <w:szCs w:val="20"/>
              </w:rPr>
            </w:pPr>
          </w:p>
          <w:p w14:paraId="086744BB" w14:textId="77777777" w:rsidR="005518AE" w:rsidRPr="005518AE" w:rsidRDefault="005518AE" w:rsidP="00E7307C">
            <w:pPr>
              <w:ind w:right="37"/>
              <w:jc w:val="both"/>
              <w:rPr>
                <w:rFonts w:ascii="Times New Roman" w:hAnsi="Times New Roman" w:cs="Times New Roman"/>
                <w:sz w:val="20"/>
                <w:szCs w:val="20"/>
              </w:rPr>
            </w:pPr>
          </w:p>
          <w:p w14:paraId="7CC46A69" w14:textId="77777777" w:rsidR="005518AE" w:rsidRPr="005518AE" w:rsidRDefault="005518AE" w:rsidP="00E7307C">
            <w:pPr>
              <w:ind w:right="37"/>
              <w:jc w:val="both"/>
              <w:rPr>
                <w:rFonts w:ascii="Times New Roman" w:hAnsi="Times New Roman" w:cs="Times New Roman"/>
                <w:sz w:val="20"/>
                <w:szCs w:val="20"/>
              </w:rPr>
            </w:pPr>
          </w:p>
          <w:p w14:paraId="16332BFE" w14:textId="77777777" w:rsidR="005518AE" w:rsidRPr="005518AE" w:rsidRDefault="005518AE" w:rsidP="00E7307C">
            <w:pPr>
              <w:ind w:right="37"/>
              <w:jc w:val="both"/>
              <w:rPr>
                <w:rFonts w:ascii="Times New Roman" w:hAnsi="Times New Roman" w:cs="Times New Roman"/>
                <w:sz w:val="20"/>
                <w:szCs w:val="20"/>
              </w:rPr>
            </w:pPr>
          </w:p>
          <w:p w14:paraId="442B6DD7" w14:textId="77777777" w:rsidR="005518AE" w:rsidRPr="005518AE" w:rsidRDefault="005518AE" w:rsidP="00E7307C">
            <w:pPr>
              <w:ind w:right="37"/>
              <w:jc w:val="both"/>
              <w:rPr>
                <w:rFonts w:ascii="Times New Roman" w:hAnsi="Times New Roman" w:cs="Times New Roman"/>
                <w:sz w:val="20"/>
                <w:szCs w:val="20"/>
              </w:rPr>
            </w:pPr>
          </w:p>
          <w:p w14:paraId="51219E48" w14:textId="77777777" w:rsidR="005518AE" w:rsidRPr="005518AE" w:rsidRDefault="005518AE" w:rsidP="00E7307C">
            <w:pPr>
              <w:ind w:right="37"/>
              <w:jc w:val="both"/>
              <w:rPr>
                <w:rFonts w:ascii="Times New Roman" w:hAnsi="Times New Roman" w:cs="Times New Roman"/>
                <w:sz w:val="20"/>
                <w:szCs w:val="20"/>
              </w:rPr>
            </w:pPr>
          </w:p>
          <w:p w14:paraId="11C20D72" w14:textId="77777777" w:rsidR="005518AE" w:rsidRPr="005518AE" w:rsidRDefault="005518AE" w:rsidP="00E7307C">
            <w:pPr>
              <w:ind w:right="37"/>
              <w:jc w:val="both"/>
              <w:rPr>
                <w:rFonts w:ascii="Times New Roman" w:hAnsi="Times New Roman" w:cs="Times New Roman"/>
                <w:sz w:val="20"/>
                <w:szCs w:val="20"/>
              </w:rPr>
            </w:pPr>
          </w:p>
          <w:p w14:paraId="5C8A875C" w14:textId="77777777" w:rsidR="005518AE" w:rsidRPr="005518AE" w:rsidRDefault="005518AE" w:rsidP="00E7307C">
            <w:pPr>
              <w:ind w:right="37"/>
              <w:jc w:val="both"/>
              <w:rPr>
                <w:rFonts w:ascii="Times New Roman" w:hAnsi="Times New Roman" w:cs="Times New Roman"/>
                <w:sz w:val="20"/>
                <w:szCs w:val="20"/>
              </w:rPr>
            </w:pPr>
          </w:p>
          <w:p w14:paraId="4977B00F"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Nosacījumi</w:t>
            </w:r>
          </w:p>
          <w:p w14:paraId="0FAA0EE9" w14:textId="77777777" w:rsidR="005518AE" w:rsidRPr="005518AE" w:rsidRDefault="005518AE" w:rsidP="00E7307C">
            <w:pPr>
              <w:ind w:right="37"/>
              <w:jc w:val="both"/>
              <w:rPr>
                <w:rFonts w:ascii="Times New Roman" w:hAnsi="Times New Roman" w:cs="Times New Roman"/>
                <w:sz w:val="20"/>
                <w:szCs w:val="20"/>
              </w:rPr>
            </w:pPr>
          </w:p>
          <w:p w14:paraId="0A0AC3DC" w14:textId="77777777" w:rsidR="005518AE" w:rsidRPr="005518AE" w:rsidRDefault="005518AE" w:rsidP="00E7307C">
            <w:pPr>
              <w:ind w:right="37"/>
              <w:jc w:val="both"/>
              <w:rPr>
                <w:rFonts w:ascii="Times New Roman" w:hAnsi="Times New Roman" w:cs="Times New Roman"/>
                <w:sz w:val="20"/>
                <w:szCs w:val="20"/>
              </w:rPr>
            </w:pPr>
          </w:p>
          <w:p w14:paraId="5A087FC6" w14:textId="77777777" w:rsidR="005518AE" w:rsidRPr="005518AE" w:rsidRDefault="005518AE" w:rsidP="00E7307C">
            <w:pPr>
              <w:ind w:right="37"/>
              <w:jc w:val="both"/>
              <w:rPr>
                <w:rFonts w:ascii="Times New Roman" w:hAnsi="Times New Roman" w:cs="Times New Roman"/>
                <w:sz w:val="20"/>
                <w:szCs w:val="20"/>
              </w:rPr>
            </w:pPr>
            <w:r w:rsidRPr="005518AE">
              <w:rPr>
                <w:rFonts w:ascii="Times New Roman" w:hAnsi="Times New Roman" w:cs="Times New Roman"/>
                <w:sz w:val="20"/>
                <w:szCs w:val="20"/>
              </w:rPr>
              <w:t>Aizliegumi</w:t>
            </w:r>
          </w:p>
        </w:tc>
        <w:tc>
          <w:tcPr>
            <w:tcW w:w="6237" w:type="dxa"/>
          </w:tcPr>
          <w:p w14:paraId="131AB942"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Apbūves tiesīgā  pienākumi:</w:t>
            </w:r>
          </w:p>
          <w:p w14:paraId="0341C2CA" w14:textId="77777777" w:rsidR="005518AE" w:rsidRPr="005518AE" w:rsidRDefault="005518AE" w:rsidP="00E7307C">
            <w:pPr>
              <w:ind w:left="37"/>
              <w:jc w:val="both"/>
              <w:rPr>
                <w:rFonts w:ascii="Times New Roman" w:hAnsi="Times New Roman" w:cs="Times New Roman"/>
                <w:sz w:val="20"/>
                <w:szCs w:val="20"/>
              </w:rPr>
            </w:pPr>
            <w:r w:rsidRPr="005518AE">
              <w:rPr>
                <w:rFonts w:ascii="Times New Roman" w:hAnsi="Times New Roman" w:cs="Times New Roman"/>
                <w:sz w:val="20"/>
                <w:szCs w:val="20"/>
              </w:rPr>
              <w:t>1.</w:t>
            </w:r>
            <w:r w:rsidRPr="005518AE">
              <w:rPr>
                <w:rFonts w:ascii="Times New Roman" w:hAnsi="Times New Roman" w:cs="Times New Roman"/>
                <w:sz w:val="20"/>
                <w:szCs w:val="20"/>
              </w:rPr>
              <w:tab/>
              <w:t>Īstenot  apbūves tiesības – jebkura veida būvniecība izpildāma atbilstoši izsoles noteikumos, apbūves tiesības līgumā noteiktajām prasībām un Teritorijas apbūves un labiekārtošanas prasībām.</w:t>
            </w:r>
          </w:p>
          <w:p w14:paraId="0CDA8080" w14:textId="77777777" w:rsidR="005518AE" w:rsidRPr="005518AE" w:rsidRDefault="005518AE" w:rsidP="00E7307C">
            <w:pPr>
              <w:ind w:left="37"/>
              <w:jc w:val="both"/>
              <w:rPr>
                <w:rFonts w:ascii="Times New Roman" w:hAnsi="Times New Roman" w:cs="Times New Roman"/>
                <w:sz w:val="20"/>
                <w:szCs w:val="20"/>
              </w:rPr>
            </w:pPr>
            <w:r w:rsidRPr="005518AE">
              <w:rPr>
                <w:rFonts w:ascii="Times New Roman" w:hAnsi="Times New Roman" w:cs="Times New Roman"/>
                <w:sz w:val="20"/>
                <w:szCs w:val="20"/>
              </w:rPr>
              <w:t>2.</w:t>
            </w:r>
            <w:r w:rsidRPr="005518AE">
              <w:rPr>
                <w:rFonts w:ascii="Times New Roman" w:hAnsi="Times New Roman" w:cs="Times New Roman"/>
                <w:sz w:val="20"/>
                <w:szCs w:val="20"/>
              </w:rPr>
              <w:tab/>
              <w:t xml:space="preserve">Būvdarbu pabeigšana un objekta nodošana ekspluatācijā – 3 (trīs) gadu laikā no līguma noslēgšanas brīža. </w:t>
            </w:r>
          </w:p>
          <w:p w14:paraId="35805C0F" w14:textId="77777777" w:rsidR="005518AE" w:rsidRPr="005518AE" w:rsidRDefault="005518AE" w:rsidP="00E7307C">
            <w:pPr>
              <w:ind w:left="37"/>
              <w:jc w:val="both"/>
              <w:rPr>
                <w:rFonts w:ascii="Times New Roman" w:hAnsi="Times New Roman" w:cs="Times New Roman"/>
                <w:sz w:val="20"/>
                <w:szCs w:val="20"/>
              </w:rPr>
            </w:pPr>
            <w:r w:rsidRPr="005518AE">
              <w:rPr>
                <w:rFonts w:ascii="Times New Roman" w:hAnsi="Times New Roman" w:cs="Times New Roman"/>
                <w:sz w:val="20"/>
                <w:szCs w:val="20"/>
              </w:rPr>
              <w:t>3.</w:t>
            </w:r>
            <w:r w:rsidRPr="005518AE">
              <w:rPr>
                <w:rFonts w:ascii="Times New Roman" w:hAnsi="Times New Roman" w:cs="Times New Roman"/>
                <w:sz w:val="20"/>
                <w:szCs w:val="20"/>
              </w:rPr>
              <w:tab/>
              <w:t>Nodrošināt blakus esošo īpašnieku īpašuma  tiesību un likumīgo interešu ievērošanu.</w:t>
            </w:r>
          </w:p>
          <w:p w14:paraId="185886B5" w14:textId="77777777" w:rsidR="005518AE" w:rsidRPr="005518AE" w:rsidRDefault="005518AE" w:rsidP="00E7307C">
            <w:pPr>
              <w:jc w:val="both"/>
              <w:rPr>
                <w:rFonts w:ascii="Times New Roman" w:hAnsi="Times New Roman" w:cs="Times New Roman"/>
                <w:sz w:val="20"/>
                <w:szCs w:val="20"/>
              </w:rPr>
            </w:pPr>
          </w:p>
          <w:p w14:paraId="17347B17"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Pašvaldība nepiedalās ar saviem finanšu līdzekļiem apbūves tiesīgajam nepieciešamās infrastruktūras (komunikāciju) izbūvē, tostarp pašvaldība nesedz izdevumus par atmežošanu (ja ir nepieciešama) un ietekmes uz vidi novērtējumu.</w:t>
            </w:r>
          </w:p>
          <w:p w14:paraId="5362D0B6"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Apbūves tiesīgais  nav tiesīgs nodot nekustamo īpašumu vai tā daļu trešajām personām, nav tiesīgs apbūves tiesību atsavināt, un arī apgrūtināt ar lietu tiesībām.</w:t>
            </w:r>
          </w:p>
        </w:tc>
      </w:tr>
    </w:tbl>
    <w:p w14:paraId="08592921" w14:textId="77777777" w:rsidR="005518AE" w:rsidRPr="005518AE" w:rsidRDefault="005518AE" w:rsidP="005518AE">
      <w:pPr>
        <w:spacing w:after="0" w:line="240" w:lineRule="auto"/>
        <w:ind w:right="-766"/>
        <w:jc w:val="center"/>
        <w:rPr>
          <w:rFonts w:ascii="Times New Roman" w:eastAsia="Calibri" w:hAnsi="Times New Roman" w:cs="Times New Roman"/>
          <w:b/>
          <w:bCs/>
          <w:sz w:val="20"/>
          <w:szCs w:val="20"/>
          <w:lang w:eastAsia="lv-LV"/>
          <w14:ligatures w14:val="standardContextual"/>
        </w:rPr>
      </w:pPr>
    </w:p>
    <w:p w14:paraId="5F8B909B" w14:textId="77777777" w:rsidR="005518AE" w:rsidRPr="005518AE" w:rsidRDefault="005518AE" w:rsidP="005518AE">
      <w:pPr>
        <w:spacing w:after="0" w:line="240" w:lineRule="auto"/>
        <w:ind w:right="-766"/>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II. Nekustamā īpašuma raksturojums</w:t>
      </w:r>
    </w:p>
    <w:p w14:paraId="08377E4D" w14:textId="77777777" w:rsidR="005518AE" w:rsidRPr="005518AE" w:rsidRDefault="005518AE" w:rsidP="005518AE">
      <w:pPr>
        <w:spacing w:after="0" w:line="240" w:lineRule="auto"/>
        <w:ind w:right="-766"/>
        <w:jc w:val="right"/>
        <w:rPr>
          <w:rFonts w:ascii="Times New Roman" w:eastAsia="Calibri" w:hAnsi="Times New Roman" w:cs="Times New Roman"/>
          <w:sz w:val="20"/>
          <w:szCs w:val="20"/>
          <w14:ligatures w14:val="standardContextual"/>
        </w:rPr>
      </w:pPr>
    </w:p>
    <w:tbl>
      <w:tblPr>
        <w:tblStyle w:val="TableGrid2"/>
        <w:tblW w:w="9351" w:type="dxa"/>
        <w:tblLook w:val="04A0" w:firstRow="1" w:lastRow="0" w:firstColumn="1" w:lastColumn="0" w:noHBand="0" w:noVBand="1"/>
      </w:tblPr>
      <w:tblGrid>
        <w:gridCol w:w="763"/>
        <w:gridCol w:w="2351"/>
        <w:gridCol w:w="6237"/>
      </w:tblGrid>
      <w:tr w:rsidR="005518AE" w:rsidRPr="005518AE" w14:paraId="116FAA68" w14:textId="77777777" w:rsidTr="00E7307C">
        <w:tc>
          <w:tcPr>
            <w:tcW w:w="763" w:type="dxa"/>
          </w:tcPr>
          <w:p w14:paraId="53F50A57" w14:textId="77777777" w:rsidR="005518AE" w:rsidRPr="005518AE" w:rsidRDefault="005518AE" w:rsidP="00E7307C">
            <w:pPr>
              <w:ind w:right="-766"/>
              <w:rPr>
                <w:rFonts w:ascii="Times New Roman" w:hAnsi="Times New Roman" w:cs="Times New Roman"/>
                <w:sz w:val="20"/>
                <w:szCs w:val="20"/>
              </w:rPr>
            </w:pPr>
            <w:r w:rsidRPr="005518AE">
              <w:rPr>
                <w:rFonts w:ascii="Times New Roman" w:hAnsi="Times New Roman" w:cs="Times New Roman"/>
                <w:sz w:val="20"/>
                <w:szCs w:val="20"/>
              </w:rPr>
              <w:t xml:space="preserve">2.1. </w:t>
            </w:r>
          </w:p>
        </w:tc>
        <w:tc>
          <w:tcPr>
            <w:tcW w:w="2351" w:type="dxa"/>
          </w:tcPr>
          <w:p w14:paraId="7A9A988C" w14:textId="77777777" w:rsidR="005518AE" w:rsidRPr="005518AE" w:rsidRDefault="005518AE" w:rsidP="00E7307C">
            <w:pPr>
              <w:ind w:right="-765"/>
              <w:jc w:val="both"/>
              <w:rPr>
                <w:rFonts w:ascii="Times New Roman" w:hAnsi="Times New Roman" w:cs="Times New Roman"/>
                <w:sz w:val="20"/>
                <w:szCs w:val="20"/>
              </w:rPr>
            </w:pPr>
            <w:r w:rsidRPr="005518AE">
              <w:rPr>
                <w:rFonts w:ascii="Times New Roman" w:hAnsi="Times New Roman" w:cs="Times New Roman"/>
                <w:sz w:val="20"/>
                <w:szCs w:val="20"/>
              </w:rPr>
              <w:t xml:space="preserve">Nekustamā īpašuma </w:t>
            </w:r>
          </w:p>
          <w:p w14:paraId="17DB371C" w14:textId="77777777" w:rsidR="005518AE" w:rsidRPr="005518AE" w:rsidRDefault="005518AE" w:rsidP="00E7307C">
            <w:pPr>
              <w:ind w:right="-766"/>
              <w:jc w:val="both"/>
              <w:rPr>
                <w:rFonts w:ascii="Times New Roman" w:hAnsi="Times New Roman" w:cs="Times New Roman"/>
                <w:sz w:val="20"/>
                <w:szCs w:val="20"/>
              </w:rPr>
            </w:pPr>
            <w:r w:rsidRPr="005518AE">
              <w:rPr>
                <w:rFonts w:ascii="Times New Roman" w:hAnsi="Times New Roman" w:cs="Times New Roman"/>
                <w:sz w:val="20"/>
                <w:szCs w:val="20"/>
              </w:rPr>
              <w:t xml:space="preserve">sastāvs </w:t>
            </w:r>
          </w:p>
        </w:tc>
        <w:tc>
          <w:tcPr>
            <w:tcW w:w="6237" w:type="dxa"/>
          </w:tcPr>
          <w:p w14:paraId="4FDDF793"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rPr>
              <w:t xml:space="preserve">Zemes vienība ar kadastra apzīmējumu 80090062604, 82553 </w:t>
            </w:r>
            <w:proofErr w:type="spellStart"/>
            <w:r w:rsidRPr="005518AE">
              <w:rPr>
                <w:rFonts w:ascii="Times New Roman" w:hAnsi="Times New Roman" w:cs="Times New Roman"/>
                <w:sz w:val="20"/>
                <w:szCs w:val="20"/>
              </w:rPr>
              <w:t>kv.m</w:t>
            </w:r>
            <w:proofErr w:type="spellEnd"/>
            <w:r w:rsidRPr="005518AE">
              <w:rPr>
                <w:rFonts w:ascii="Times New Roman" w:hAnsi="Times New Roman" w:cs="Times New Roman"/>
                <w:sz w:val="20"/>
                <w:szCs w:val="20"/>
              </w:rPr>
              <w:t xml:space="preserve"> platībā</w:t>
            </w:r>
          </w:p>
        </w:tc>
      </w:tr>
      <w:tr w:rsidR="005518AE" w:rsidRPr="005518AE" w14:paraId="1FCED00F" w14:textId="77777777" w:rsidTr="00E7307C">
        <w:tc>
          <w:tcPr>
            <w:tcW w:w="763" w:type="dxa"/>
          </w:tcPr>
          <w:p w14:paraId="03E90FC2" w14:textId="77777777" w:rsidR="005518AE" w:rsidRPr="005518AE" w:rsidRDefault="005518AE" w:rsidP="00E7307C">
            <w:pPr>
              <w:ind w:right="-765"/>
              <w:rPr>
                <w:rFonts w:ascii="Times New Roman" w:hAnsi="Times New Roman" w:cs="Times New Roman"/>
                <w:sz w:val="20"/>
                <w:szCs w:val="20"/>
              </w:rPr>
            </w:pPr>
            <w:r w:rsidRPr="005518AE">
              <w:rPr>
                <w:rFonts w:ascii="Times New Roman" w:hAnsi="Times New Roman" w:cs="Times New Roman"/>
                <w:sz w:val="20"/>
                <w:szCs w:val="20"/>
              </w:rPr>
              <w:t xml:space="preserve">2.2. </w:t>
            </w:r>
          </w:p>
        </w:tc>
        <w:tc>
          <w:tcPr>
            <w:tcW w:w="2351" w:type="dxa"/>
          </w:tcPr>
          <w:p w14:paraId="1F0E2CE4" w14:textId="77777777" w:rsidR="005518AE" w:rsidRPr="005518AE" w:rsidRDefault="005518AE" w:rsidP="00E7307C">
            <w:pPr>
              <w:ind w:right="-765"/>
              <w:jc w:val="both"/>
              <w:rPr>
                <w:rFonts w:ascii="Times New Roman" w:hAnsi="Times New Roman" w:cs="Times New Roman"/>
                <w:sz w:val="20"/>
                <w:szCs w:val="20"/>
              </w:rPr>
            </w:pPr>
            <w:r w:rsidRPr="005518AE">
              <w:rPr>
                <w:rFonts w:ascii="Times New Roman" w:hAnsi="Times New Roman" w:cs="Times New Roman"/>
                <w:sz w:val="20"/>
                <w:szCs w:val="20"/>
              </w:rPr>
              <w:t>Īpašuma tiesības</w:t>
            </w:r>
          </w:p>
        </w:tc>
        <w:tc>
          <w:tcPr>
            <w:tcW w:w="6237" w:type="dxa"/>
          </w:tcPr>
          <w:p w14:paraId="7DDCEF21" w14:textId="77777777" w:rsidR="005518AE" w:rsidRPr="005518AE" w:rsidRDefault="005518AE" w:rsidP="00E7307C">
            <w:pPr>
              <w:jc w:val="both"/>
              <w:rPr>
                <w:rFonts w:ascii="Times New Roman" w:hAnsi="Times New Roman" w:cs="Times New Roman"/>
                <w:sz w:val="20"/>
                <w:szCs w:val="20"/>
              </w:rPr>
            </w:pPr>
            <w:r w:rsidRPr="005518AE">
              <w:rPr>
                <w:rFonts w:ascii="Times New Roman" w:hAnsi="Times New Roman" w:cs="Times New Roman"/>
                <w:sz w:val="20"/>
                <w:szCs w:val="20"/>
                <w:lang w:eastAsia="lv-LV"/>
              </w:rPr>
              <w:t>ierakstītas Rīgas rajona tiesas olaines pilsētas zemesgrāmatā Nr.221, kadastra numurs 80090062604, adrese Rīgas iela 23, Olaine, Olaines novads. Īpašnieks Olaines novada pašvaldība, reģistrācijas numurs 90000024332.Žurnāls Nr.7754, lēmums 12.05.2000.</w:t>
            </w:r>
          </w:p>
        </w:tc>
      </w:tr>
      <w:tr w:rsidR="005518AE" w:rsidRPr="005518AE" w14:paraId="0B1B8F87" w14:textId="77777777" w:rsidTr="00E7307C">
        <w:tc>
          <w:tcPr>
            <w:tcW w:w="763" w:type="dxa"/>
          </w:tcPr>
          <w:p w14:paraId="5C1087B8" w14:textId="77777777" w:rsidR="005518AE" w:rsidRPr="005518AE" w:rsidRDefault="005518AE" w:rsidP="00E7307C">
            <w:pPr>
              <w:ind w:right="-765"/>
              <w:rPr>
                <w:rFonts w:ascii="Times New Roman" w:hAnsi="Times New Roman" w:cs="Times New Roman"/>
                <w:sz w:val="20"/>
                <w:szCs w:val="20"/>
              </w:rPr>
            </w:pPr>
            <w:r w:rsidRPr="005518AE">
              <w:rPr>
                <w:rFonts w:ascii="Times New Roman" w:hAnsi="Times New Roman" w:cs="Times New Roman"/>
                <w:sz w:val="20"/>
                <w:szCs w:val="20"/>
              </w:rPr>
              <w:t xml:space="preserve">2.3. </w:t>
            </w:r>
          </w:p>
        </w:tc>
        <w:tc>
          <w:tcPr>
            <w:tcW w:w="2351" w:type="dxa"/>
          </w:tcPr>
          <w:p w14:paraId="0133877F" w14:textId="77777777" w:rsidR="005518AE" w:rsidRPr="005518AE" w:rsidRDefault="005518AE" w:rsidP="00E7307C">
            <w:pPr>
              <w:ind w:right="-765"/>
              <w:jc w:val="both"/>
              <w:rPr>
                <w:rFonts w:ascii="Times New Roman" w:hAnsi="Times New Roman" w:cs="Times New Roman"/>
                <w:sz w:val="20"/>
                <w:szCs w:val="20"/>
              </w:rPr>
            </w:pPr>
            <w:r w:rsidRPr="005518AE">
              <w:rPr>
                <w:rFonts w:ascii="Times New Roman" w:hAnsi="Times New Roman" w:cs="Times New Roman"/>
                <w:sz w:val="20"/>
                <w:szCs w:val="20"/>
              </w:rPr>
              <w:t xml:space="preserve">Nekustamā īpašuma </w:t>
            </w:r>
          </w:p>
          <w:p w14:paraId="30E1CAF6" w14:textId="77777777" w:rsidR="005518AE" w:rsidRPr="005518AE" w:rsidRDefault="005518AE" w:rsidP="00E7307C">
            <w:pPr>
              <w:ind w:right="-765"/>
              <w:jc w:val="both"/>
              <w:rPr>
                <w:rFonts w:ascii="Times New Roman" w:hAnsi="Times New Roman" w:cs="Times New Roman"/>
                <w:sz w:val="20"/>
                <w:szCs w:val="20"/>
              </w:rPr>
            </w:pPr>
            <w:r w:rsidRPr="005518AE">
              <w:rPr>
                <w:rFonts w:ascii="Times New Roman" w:hAnsi="Times New Roman" w:cs="Times New Roman"/>
                <w:sz w:val="20"/>
                <w:szCs w:val="20"/>
              </w:rPr>
              <w:t xml:space="preserve">stāvoklis dabā un </w:t>
            </w:r>
          </w:p>
          <w:p w14:paraId="6133FF35" w14:textId="77777777" w:rsidR="005518AE" w:rsidRPr="005518AE" w:rsidRDefault="005518AE" w:rsidP="00E7307C">
            <w:pPr>
              <w:ind w:right="-765"/>
              <w:jc w:val="both"/>
              <w:rPr>
                <w:rFonts w:ascii="Times New Roman" w:hAnsi="Times New Roman" w:cs="Times New Roman"/>
                <w:sz w:val="20"/>
                <w:szCs w:val="20"/>
              </w:rPr>
            </w:pPr>
            <w:r w:rsidRPr="005518AE">
              <w:rPr>
                <w:rFonts w:ascii="Times New Roman" w:hAnsi="Times New Roman" w:cs="Times New Roman"/>
                <w:sz w:val="20"/>
                <w:szCs w:val="20"/>
              </w:rPr>
              <w:t xml:space="preserve">dokumenti </w:t>
            </w:r>
          </w:p>
        </w:tc>
        <w:tc>
          <w:tcPr>
            <w:tcW w:w="6237" w:type="dxa"/>
          </w:tcPr>
          <w:p w14:paraId="22D2704E" w14:textId="77777777" w:rsidR="005518AE" w:rsidRPr="005518AE" w:rsidRDefault="005518AE" w:rsidP="00E7307C">
            <w:pPr>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Iepazīties ar apbūves tiesību zemesgabalu, tā tehniskajiem rādītājiem – dokumentiem, kuri raksturo apbūves tiesību objektu un ir izsoles rīkotāja rīcībā, iepriekš sazinoties ar Olaines novada pašvaldības:</w:t>
            </w:r>
          </w:p>
          <w:p w14:paraId="7E2B2C9C" w14:textId="77777777" w:rsidR="005518AE" w:rsidRPr="005518AE" w:rsidRDefault="005518AE" w:rsidP="00E7307C">
            <w:pPr>
              <w:jc w:val="both"/>
              <w:rPr>
                <w:rFonts w:ascii="Times New Roman" w:hAnsi="Times New Roman" w:cs="Times New Roman"/>
                <w:sz w:val="20"/>
                <w:szCs w:val="20"/>
                <w:lang w:eastAsia="lv-LV"/>
              </w:rPr>
            </w:pPr>
          </w:p>
          <w:p w14:paraId="595B596D" w14:textId="77777777" w:rsidR="005518AE" w:rsidRPr="005518AE" w:rsidRDefault="005518AE" w:rsidP="004014B9">
            <w:pPr>
              <w:numPr>
                <w:ilvl w:val="0"/>
                <w:numId w:val="3"/>
              </w:numPr>
              <w:ind w:left="179" w:hanging="179"/>
              <w:contextualSpacing/>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 xml:space="preserve"> Īpašuma un juridiskās nodaļas speciālisti nekustamo īpašumu  pārvaldīšanā - Inesi Celmu, </w:t>
            </w:r>
          </w:p>
          <w:p w14:paraId="20829513" w14:textId="77777777" w:rsidR="005518AE" w:rsidRPr="005518AE" w:rsidRDefault="005518AE" w:rsidP="00E7307C">
            <w:pPr>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 xml:space="preserve">    tālrunis  +371 2515 5040 </w:t>
            </w:r>
          </w:p>
          <w:p w14:paraId="4C9DB1A6" w14:textId="77777777" w:rsidR="005518AE" w:rsidRPr="005518AE" w:rsidRDefault="005518AE" w:rsidP="00E7307C">
            <w:pPr>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 xml:space="preserve">    e-pasts: </w:t>
            </w:r>
            <w:hyperlink r:id="rId13" w:history="1">
              <w:r w:rsidRPr="005518AE">
                <w:rPr>
                  <w:rFonts w:ascii="Times New Roman" w:hAnsi="Times New Roman" w:cs="Times New Roman"/>
                  <w:sz w:val="20"/>
                  <w:szCs w:val="20"/>
                  <w:u w:val="single"/>
                  <w:lang w:eastAsia="lv-LV"/>
                </w:rPr>
                <w:t>inese.celma@olaine.lv</w:t>
              </w:r>
            </w:hyperlink>
            <w:r w:rsidRPr="005518AE">
              <w:rPr>
                <w:rFonts w:ascii="Times New Roman" w:hAnsi="Times New Roman" w:cs="Times New Roman"/>
                <w:sz w:val="20"/>
                <w:szCs w:val="20"/>
                <w:lang w:eastAsia="lv-LV"/>
              </w:rPr>
              <w:t xml:space="preserve"> </w:t>
            </w:r>
          </w:p>
          <w:p w14:paraId="58B50C8A" w14:textId="77777777" w:rsidR="005518AE" w:rsidRPr="005518AE" w:rsidRDefault="005518AE" w:rsidP="00E7307C">
            <w:pPr>
              <w:jc w:val="both"/>
              <w:rPr>
                <w:rFonts w:ascii="Times New Roman" w:hAnsi="Times New Roman" w:cs="Times New Roman"/>
                <w:sz w:val="20"/>
                <w:szCs w:val="20"/>
                <w:lang w:eastAsia="lv-LV"/>
              </w:rPr>
            </w:pPr>
          </w:p>
          <w:p w14:paraId="34AEDECE" w14:textId="77777777" w:rsidR="005518AE" w:rsidRPr="005518AE" w:rsidRDefault="005518AE" w:rsidP="00E7307C">
            <w:pPr>
              <w:contextualSpacing/>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2) Attīstības nodaļas vadītāju Elīnu Grūbu,</w:t>
            </w:r>
          </w:p>
          <w:p w14:paraId="33A6420E" w14:textId="77777777" w:rsidR="005518AE" w:rsidRPr="005518AE" w:rsidRDefault="005518AE" w:rsidP="00E7307C">
            <w:pPr>
              <w:contextualSpacing/>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 xml:space="preserve">    tālrunis +371 29530377</w:t>
            </w:r>
          </w:p>
          <w:p w14:paraId="0C40D5ED" w14:textId="77777777" w:rsidR="005518AE" w:rsidRPr="005518AE" w:rsidRDefault="005518AE" w:rsidP="00E7307C">
            <w:pPr>
              <w:contextualSpacing/>
              <w:jc w:val="both"/>
              <w:rPr>
                <w:rFonts w:ascii="Times New Roman" w:hAnsi="Times New Roman" w:cs="Times New Roman"/>
                <w:sz w:val="20"/>
                <w:szCs w:val="20"/>
                <w:lang w:eastAsia="lv-LV"/>
              </w:rPr>
            </w:pPr>
            <w:r w:rsidRPr="005518AE">
              <w:rPr>
                <w:rFonts w:ascii="Times New Roman" w:hAnsi="Times New Roman" w:cs="Times New Roman"/>
                <w:sz w:val="20"/>
                <w:szCs w:val="20"/>
                <w:lang w:eastAsia="lv-LV"/>
              </w:rPr>
              <w:t xml:space="preserve">    e-pasts: </w:t>
            </w:r>
            <w:hyperlink r:id="rId14" w:history="1">
              <w:r w:rsidRPr="005518AE">
                <w:rPr>
                  <w:rStyle w:val="Hyperlink"/>
                  <w:rFonts w:ascii="Times New Roman" w:hAnsi="Times New Roman" w:cs="Times New Roman"/>
                  <w:color w:val="auto"/>
                  <w:sz w:val="20"/>
                  <w:szCs w:val="20"/>
                  <w:lang w:eastAsia="lv-LV"/>
                </w:rPr>
                <w:t>elina.gruba@olaine.lv</w:t>
              </w:r>
            </w:hyperlink>
            <w:r w:rsidRPr="005518AE">
              <w:rPr>
                <w:rFonts w:ascii="Times New Roman" w:hAnsi="Times New Roman" w:cs="Times New Roman"/>
                <w:sz w:val="20"/>
                <w:szCs w:val="20"/>
                <w:lang w:eastAsia="lv-LV"/>
              </w:rPr>
              <w:t xml:space="preserve"> </w:t>
            </w:r>
          </w:p>
          <w:p w14:paraId="2E5B9979" w14:textId="77777777" w:rsidR="005518AE" w:rsidRPr="005518AE" w:rsidRDefault="005518AE" w:rsidP="00E7307C">
            <w:pPr>
              <w:contextualSpacing/>
              <w:jc w:val="both"/>
              <w:rPr>
                <w:rFonts w:ascii="Times New Roman" w:hAnsi="Times New Roman" w:cs="Times New Roman"/>
                <w:sz w:val="20"/>
                <w:szCs w:val="20"/>
                <w:lang w:eastAsia="lv-LV"/>
              </w:rPr>
            </w:pPr>
          </w:p>
        </w:tc>
      </w:tr>
    </w:tbl>
    <w:p w14:paraId="3B5DD5FB" w14:textId="77777777" w:rsidR="005518AE" w:rsidRPr="005518AE" w:rsidRDefault="005518AE" w:rsidP="005518AE">
      <w:pPr>
        <w:spacing w:after="0"/>
        <w:rPr>
          <w:rFonts w:ascii="Calibri" w:eastAsia="Calibri" w:hAnsi="Calibri" w:cs="Times New Roman"/>
          <w14:ligatures w14:val="standardContextual"/>
        </w:rPr>
      </w:pPr>
    </w:p>
    <w:p w14:paraId="19E6D0E8" w14:textId="77777777" w:rsidR="005518AE" w:rsidRPr="005518AE" w:rsidRDefault="005518AE" w:rsidP="005518AE">
      <w:pPr>
        <w:spacing w:after="0"/>
        <w:rPr>
          <w:rFonts w:ascii="Calibri" w:eastAsia="Calibri" w:hAnsi="Calibri" w:cs="Times New Roman"/>
          <w14:ligatures w14:val="standardContextual"/>
        </w:rPr>
      </w:pPr>
    </w:p>
    <w:p w14:paraId="46E91C23" w14:textId="77777777" w:rsidR="005518AE" w:rsidRPr="005518AE" w:rsidRDefault="005518AE" w:rsidP="005518AE">
      <w:pPr>
        <w:spacing w:after="0"/>
        <w:rPr>
          <w:rFonts w:ascii="Calibri" w:eastAsia="Calibri" w:hAnsi="Calibri" w:cs="Times New Roman"/>
          <w14:ligatures w14:val="standardContextual"/>
        </w:rPr>
      </w:pPr>
    </w:p>
    <w:p w14:paraId="77E94BF8" w14:textId="77777777" w:rsidR="005518AE" w:rsidRPr="005518AE" w:rsidRDefault="005518AE" w:rsidP="004014B9">
      <w:pPr>
        <w:numPr>
          <w:ilvl w:val="0"/>
          <w:numId w:val="6"/>
        </w:numPr>
        <w:spacing w:after="0"/>
        <w:ind w:left="709" w:hanging="349"/>
        <w:contextualSpacing/>
        <w:jc w:val="center"/>
        <w:rPr>
          <w:rFonts w:ascii="Times New Roman" w:hAnsi="Times New Roman" w:cs="Times New Roman"/>
          <w:b/>
          <w:bCs/>
          <w:sz w:val="20"/>
          <w:szCs w:val="20"/>
        </w:rPr>
      </w:pPr>
      <w:r w:rsidRPr="005518AE">
        <w:rPr>
          <w:rFonts w:ascii="Times New Roman" w:hAnsi="Times New Roman" w:cs="Times New Roman"/>
          <w:b/>
          <w:bCs/>
          <w:sz w:val="20"/>
          <w:szCs w:val="20"/>
        </w:rPr>
        <w:t>Izsoles dalībnieki</w:t>
      </w:r>
    </w:p>
    <w:p w14:paraId="4C146074" w14:textId="77777777" w:rsidR="005518AE" w:rsidRPr="005518AE" w:rsidRDefault="005518AE" w:rsidP="005518AE">
      <w:pPr>
        <w:spacing w:after="0"/>
        <w:jc w:val="center"/>
        <w:rPr>
          <w:rFonts w:ascii="Times New Roman" w:hAnsi="Times New Roman" w:cs="Times New Roman"/>
          <w:b/>
          <w:bCs/>
          <w:sz w:val="20"/>
          <w:szCs w:val="20"/>
        </w:rPr>
      </w:pPr>
    </w:p>
    <w:tbl>
      <w:tblPr>
        <w:tblStyle w:val="TableGrid3"/>
        <w:tblW w:w="9243" w:type="dxa"/>
        <w:tblInd w:w="-34" w:type="dxa"/>
        <w:tblLook w:val="04A0" w:firstRow="1" w:lastRow="0" w:firstColumn="1" w:lastColumn="0" w:noHBand="0" w:noVBand="1"/>
      </w:tblPr>
      <w:tblGrid>
        <w:gridCol w:w="788"/>
        <w:gridCol w:w="2360"/>
        <w:gridCol w:w="6095"/>
      </w:tblGrid>
      <w:tr w:rsidR="005518AE" w:rsidRPr="005518AE" w14:paraId="00B0C15A" w14:textId="77777777" w:rsidTr="00E7307C">
        <w:tc>
          <w:tcPr>
            <w:tcW w:w="788" w:type="dxa"/>
          </w:tcPr>
          <w:p w14:paraId="44C5299E" w14:textId="77777777" w:rsidR="005518AE" w:rsidRPr="005518AE" w:rsidRDefault="005518AE" w:rsidP="00E7307C">
            <w:pPr>
              <w:ind w:right="-765"/>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3.1.</w:t>
            </w:r>
          </w:p>
        </w:tc>
        <w:tc>
          <w:tcPr>
            <w:tcW w:w="2360" w:type="dxa"/>
          </w:tcPr>
          <w:p w14:paraId="5ADA6651" w14:textId="77777777" w:rsidR="005518AE" w:rsidRPr="005518AE" w:rsidRDefault="005518AE" w:rsidP="00E7307C">
            <w:pPr>
              <w:ind w:right="-765"/>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Par izsoles dalībnieku </w:t>
            </w:r>
          </w:p>
          <w:p w14:paraId="07941C0D" w14:textId="77777777" w:rsidR="005518AE" w:rsidRPr="005518AE" w:rsidRDefault="005518AE" w:rsidP="00E7307C">
            <w:pPr>
              <w:ind w:right="-765"/>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var būt </w:t>
            </w:r>
          </w:p>
        </w:tc>
        <w:tc>
          <w:tcPr>
            <w:tcW w:w="6095" w:type="dxa"/>
          </w:tcPr>
          <w:p w14:paraId="5804E468" w14:textId="77777777" w:rsidR="005518AE" w:rsidRPr="005518AE" w:rsidRDefault="005518AE" w:rsidP="00E7307C">
            <w:pPr>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Par izsoles dalībnieku var kļūt  tikai </w:t>
            </w:r>
            <w:r w:rsidRPr="005518AE">
              <w:rPr>
                <w:rFonts w:ascii="Times New Roman" w:eastAsia="Calibri" w:hAnsi="Times New Roman" w:cs="Times New Roman"/>
                <w:b/>
                <w:bCs/>
                <w:sz w:val="20"/>
                <w:szCs w:val="20"/>
                <w:lang w:eastAsia="lv-LV"/>
              </w:rPr>
              <w:t>juridiska persona</w:t>
            </w:r>
            <w:r w:rsidRPr="005518AE">
              <w:rPr>
                <w:rFonts w:ascii="Times New Roman" w:eastAsia="Calibri" w:hAnsi="Times New Roman" w:cs="Times New Roman"/>
                <w:sz w:val="20"/>
                <w:szCs w:val="20"/>
                <w:lang w:eastAsia="lv-LV"/>
              </w:rPr>
              <w:t xml:space="preserve">, kura līdz reģistrācijas brīdim ir iemaksājusi Izsoles noteikumu 1.7.punktā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5518AE">
              <w:rPr>
                <w:rFonts w:ascii="Times New Roman" w:eastAsia="Calibri" w:hAnsi="Times New Roman" w:cs="Times New Roman"/>
                <w:i/>
                <w:iCs/>
                <w:sz w:val="20"/>
                <w:szCs w:val="20"/>
                <w:lang w:eastAsia="lv-LV"/>
              </w:rPr>
              <w:t>euro</w:t>
            </w:r>
            <w:proofErr w:type="spellEnd"/>
            <w:r w:rsidRPr="005518AE">
              <w:rPr>
                <w:rFonts w:ascii="Times New Roman" w:eastAsia="Calibri" w:hAnsi="Times New Roman" w:cs="Times New Roman"/>
                <w:sz w:val="20"/>
                <w:szCs w:val="20"/>
                <w:lang w:eastAsia="lv-LV"/>
              </w:rPr>
              <w:t>), kā arī maksājumu (nodokļi, nomas maksājumi utt.) parādu attiecībā pret Pašvaldību.</w:t>
            </w:r>
          </w:p>
          <w:p w14:paraId="4EBB40C6" w14:textId="77777777" w:rsidR="005518AE" w:rsidRPr="005518AE" w:rsidRDefault="005518AE" w:rsidP="00E7307C">
            <w:pPr>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w:t>
            </w:r>
            <w:r w:rsidRPr="005518AE">
              <w:rPr>
                <w:rFonts w:ascii="Times New Roman" w:eastAsia="Calibri" w:hAnsi="Times New Roman" w:cs="Times New Roman"/>
                <w:b/>
                <w:bCs/>
                <w:sz w:val="20"/>
                <w:szCs w:val="20"/>
                <w:lang w:eastAsia="lv-LV"/>
              </w:rPr>
              <w:t>Izsoles dalībnieks un nodrošinājuma maksātājs ir viena persona</w:t>
            </w:r>
            <w:r w:rsidRPr="005518AE">
              <w:rPr>
                <w:rFonts w:ascii="Times New Roman" w:eastAsia="Calibri" w:hAnsi="Times New Roman" w:cs="Times New Roman"/>
                <w:sz w:val="20"/>
                <w:szCs w:val="20"/>
                <w:lang w:eastAsia="lv-LV"/>
              </w:rPr>
              <w:t>.</w:t>
            </w:r>
          </w:p>
        </w:tc>
      </w:tr>
      <w:tr w:rsidR="005518AE" w:rsidRPr="005518AE" w14:paraId="5E9E90AE" w14:textId="77777777" w:rsidTr="00E7307C">
        <w:tc>
          <w:tcPr>
            <w:tcW w:w="788" w:type="dxa"/>
          </w:tcPr>
          <w:p w14:paraId="17F64FDF"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3.2.</w:t>
            </w:r>
          </w:p>
        </w:tc>
        <w:tc>
          <w:tcPr>
            <w:tcW w:w="2360" w:type="dxa"/>
          </w:tcPr>
          <w:p w14:paraId="5F62DE00"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Par izsoles dalībniekiem </w:t>
            </w:r>
          </w:p>
          <w:p w14:paraId="6EEB8FFC"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nevar būt persona</w:t>
            </w:r>
          </w:p>
        </w:tc>
        <w:tc>
          <w:tcPr>
            <w:tcW w:w="6095" w:type="dxa"/>
          </w:tcPr>
          <w:p w14:paraId="5DFFA0F2" w14:textId="77777777" w:rsidR="005518AE" w:rsidRPr="005518AE" w:rsidRDefault="005518AE" w:rsidP="004014B9">
            <w:pPr>
              <w:numPr>
                <w:ilvl w:val="2"/>
                <w:numId w:val="5"/>
              </w:num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ar kurām Olaines novada pašvaldība izbeigusi jebkādu līgumu šīs personas rīcības dēļ;</w:t>
            </w:r>
          </w:p>
          <w:p w14:paraId="32CE3B0F" w14:textId="77777777" w:rsidR="005518AE" w:rsidRPr="005518AE" w:rsidRDefault="005518AE" w:rsidP="004014B9">
            <w:pPr>
              <w:numPr>
                <w:ilvl w:val="2"/>
                <w:numId w:val="5"/>
              </w:num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kura ir Olaines novada pašvaldības parādnieks saskaņā ar citām līgumattiecībām;</w:t>
            </w:r>
          </w:p>
          <w:p w14:paraId="2CBC6B71" w14:textId="77777777" w:rsidR="005518AE" w:rsidRPr="005518AE" w:rsidRDefault="005518AE" w:rsidP="004014B9">
            <w:pPr>
              <w:numPr>
                <w:ilvl w:val="2"/>
                <w:numId w:val="5"/>
              </w:num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pret kurām uzsākta tiesvedība par parāda piedziņu vai </w:t>
            </w:r>
          </w:p>
          <w:p w14:paraId="5372A258" w14:textId="77777777" w:rsidR="005518AE" w:rsidRPr="005518AE" w:rsidRDefault="005518AE" w:rsidP="00E7307C">
            <w:p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līgumsaistību  neizpildi;</w:t>
            </w:r>
          </w:p>
          <w:p w14:paraId="6FCAF111" w14:textId="77777777" w:rsidR="005518AE" w:rsidRPr="005518AE" w:rsidRDefault="005518AE" w:rsidP="004014B9">
            <w:pPr>
              <w:numPr>
                <w:ilvl w:val="2"/>
                <w:numId w:val="5"/>
              </w:num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kura pasludināta maksātnespēja, uzsākts likvidācijas process, to </w:t>
            </w:r>
          </w:p>
          <w:p w14:paraId="578F16FB" w14:textId="77777777" w:rsidR="005518AE" w:rsidRPr="005518AE" w:rsidRDefault="005518AE" w:rsidP="00E7307C">
            <w:p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saimnieciskā darbība  apturēta vai pārtraukta, vai  uzsākta </w:t>
            </w:r>
          </w:p>
          <w:p w14:paraId="27717420" w14:textId="77777777" w:rsidR="005518AE" w:rsidRPr="005518AE" w:rsidRDefault="005518AE" w:rsidP="00E7307C">
            <w:p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tiesvedība par darbības izbeigšanu, maksātnespēju vai bankrotu;</w:t>
            </w:r>
          </w:p>
          <w:p w14:paraId="4680BA67" w14:textId="77777777" w:rsidR="005518AE" w:rsidRPr="005518AE" w:rsidRDefault="005518AE" w:rsidP="004014B9">
            <w:pPr>
              <w:numPr>
                <w:ilvl w:val="2"/>
                <w:numId w:val="5"/>
              </w:num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kura iepriekš ir izsolē nosolījusi  citu  izsoles objektu, bet nav veikusi samaksu par nosolīto objektu un nav noslēgusi līgumu;</w:t>
            </w:r>
          </w:p>
          <w:p w14:paraId="537BE5E5" w14:textId="77777777" w:rsidR="005518AE" w:rsidRPr="005518AE" w:rsidRDefault="005518AE" w:rsidP="004014B9">
            <w:pPr>
              <w:numPr>
                <w:ilvl w:val="2"/>
                <w:numId w:val="5"/>
              </w:num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uz kurām ir attiecināmas Starptautiskās un Latvijas Republikas </w:t>
            </w:r>
          </w:p>
          <w:p w14:paraId="532F7249" w14:textId="77777777" w:rsidR="005518AE" w:rsidRPr="005518AE" w:rsidRDefault="005518AE" w:rsidP="00E7307C">
            <w:p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noteiktās starptautiskās vai nacionālās sankcijas vai būtiskas finanšu un kapitāla tirgus intereses ietekmējošas Eiropas Savienības vai Ziemeļatlantijas līguma organizācijas dalībvalsts noteiktās sankcijas.</w:t>
            </w:r>
          </w:p>
          <w:p w14:paraId="5E402A2B" w14:textId="77777777" w:rsidR="005518AE" w:rsidRPr="005518AE" w:rsidRDefault="005518AE" w:rsidP="00E7307C">
            <w:pPr>
              <w:rPr>
                <w:rFonts w:ascii="Times New Roman" w:eastAsia="Calibri" w:hAnsi="Times New Roman" w:cs="Times New Roman"/>
                <w:sz w:val="20"/>
                <w:szCs w:val="20"/>
              </w:rPr>
            </w:pPr>
          </w:p>
        </w:tc>
      </w:tr>
    </w:tbl>
    <w:p w14:paraId="042153FB" w14:textId="77777777" w:rsidR="005518AE" w:rsidRPr="005518AE" w:rsidRDefault="005518AE" w:rsidP="005518AE">
      <w:pPr>
        <w:spacing w:after="0" w:line="240" w:lineRule="auto"/>
        <w:ind w:right="-766"/>
        <w:rPr>
          <w:rFonts w:ascii="Times New Roman" w:eastAsia="Calibri" w:hAnsi="Times New Roman" w:cs="Times New Roman"/>
          <w:b/>
          <w:bCs/>
          <w:sz w:val="20"/>
          <w:szCs w:val="20"/>
          <w:lang w:eastAsia="lv-LV"/>
          <w14:ligatures w14:val="standardContextual"/>
        </w:rPr>
      </w:pPr>
    </w:p>
    <w:p w14:paraId="0D9F85D3" w14:textId="77777777" w:rsidR="005518AE" w:rsidRPr="005518AE" w:rsidRDefault="005518AE" w:rsidP="004014B9">
      <w:pPr>
        <w:numPr>
          <w:ilvl w:val="0"/>
          <w:numId w:val="6"/>
        </w:numPr>
        <w:spacing w:after="0" w:line="240" w:lineRule="auto"/>
        <w:ind w:left="567" w:right="-766" w:hanging="207"/>
        <w:contextualSpacing/>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 xml:space="preserve">Izsoles pretendentu reģistrācija </w:t>
      </w:r>
    </w:p>
    <w:p w14:paraId="3BDDA7A0" w14:textId="77777777" w:rsidR="005518AE" w:rsidRPr="005518AE" w:rsidRDefault="005518AE" w:rsidP="005518AE">
      <w:pPr>
        <w:spacing w:after="0" w:line="240" w:lineRule="auto"/>
        <w:ind w:right="-766"/>
        <w:jc w:val="center"/>
        <w:rPr>
          <w:rFonts w:ascii="Times New Roman" w:eastAsia="Calibri" w:hAnsi="Times New Roman" w:cs="Times New Roman"/>
          <w:b/>
          <w:bCs/>
          <w:sz w:val="20"/>
          <w:szCs w:val="20"/>
          <w:lang w:eastAsia="lv-LV"/>
          <w14:ligatures w14:val="standardContextual"/>
        </w:rPr>
      </w:pPr>
    </w:p>
    <w:tbl>
      <w:tblPr>
        <w:tblStyle w:val="TableGrid4"/>
        <w:tblW w:w="9209" w:type="dxa"/>
        <w:tblLook w:val="04A0" w:firstRow="1" w:lastRow="0" w:firstColumn="1" w:lastColumn="0" w:noHBand="0" w:noVBand="1"/>
      </w:tblPr>
      <w:tblGrid>
        <w:gridCol w:w="616"/>
        <w:gridCol w:w="2570"/>
        <w:gridCol w:w="6023"/>
      </w:tblGrid>
      <w:tr w:rsidR="005518AE" w:rsidRPr="005518AE" w14:paraId="7E07AF9A" w14:textId="77777777" w:rsidTr="00E7307C">
        <w:tc>
          <w:tcPr>
            <w:tcW w:w="616" w:type="dxa"/>
          </w:tcPr>
          <w:p w14:paraId="417472E7" w14:textId="77777777" w:rsidR="005518AE" w:rsidRPr="005518AE" w:rsidRDefault="005518AE" w:rsidP="00E7307C">
            <w:pPr>
              <w:ind w:right="-766"/>
              <w:rPr>
                <w:rFonts w:ascii="Times New Roman" w:eastAsia="Calibri" w:hAnsi="Times New Roman" w:cs="Times New Roman"/>
                <w:b/>
                <w:bCs/>
                <w:sz w:val="20"/>
                <w:szCs w:val="20"/>
                <w:lang w:eastAsia="lv-LV"/>
              </w:rPr>
            </w:pPr>
            <w:bookmarkStart w:id="0" w:name="_Hlk157413294"/>
            <w:r w:rsidRPr="005518AE">
              <w:rPr>
                <w:rFonts w:ascii="Times New Roman" w:eastAsia="Calibri" w:hAnsi="Times New Roman" w:cs="Times New Roman"/>
                <w:sz w:val="20"/>
                <w:szCs w:val="20"/>
                <w:lang w:eastAsia="lv-LV"/>
              </w:rPr>
              <w:t xml:space="preserve">4.1. </w:t>
            </w:r>
          </w:p>
        </w:tc>
        <w:tc>
          <w:tcPr>
            <w:tcW w:w="2570" w:type="dxa"/>
          </w:tcPr>
          <w:p w14:paraId="2B68D03A"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lang w:eastAsia="lv-LV"/>
              </w:rPr>
              <w:t xml:space="preserve">Dalībnieku  pieteikšanās  </w:t>
            </w:r>
          </w:p>
        </w:tc>
        <w:tc>
          <w:tcPr>
            <w:tcW w:w="6023" w:type="dxa"/>
          </w:tcPr>
          <w:p w14:paraId="6F08FF68" w14:textId="77777777" w:rsidR="005518AE" w:rsidRPr="005518AE" w:rsidRDefault="005518AE" w:rsidP="00E7307C">
            <w:pPr>
              <w:ind w:right="-766"/>
              <w:rPr>
                <w:rFonts w:ascii="Times New Roman" w:eastAsia="Calibri" w:hAnsi="Times New Roman" w:cs="Times New Roman"/>
                <w:b/>
                <w:bCs/>
                <w:sz w:val="20"/>
                <w:szCs w:val="20"/>
                <w:lang w:eastAsia="lv-LV"/>
              </w:rPr>
            </w:pPr>
            <w:bookmarkStart w:id="1" w:name="_Hlk133928553"/>
            <w:r w:rsidRPr="005518AE">
              <w:rPr>
                <w:rFonts w:ascii="Times New Roman" w:eastAsia="Calibri" w:hAnsi="Times New Roman" w:cs="Times New Roman"/>
                <w:sz w:val="20"/>
                <w:szCs w:val="20"/>
                <w:lang w:eastAsia="lv-LV"/>
              </w:rPr>
              <w:t xml:space="preserve">Notiek no </w:t>
            </w:r>
            <w:r w:rsidRPr="005518AE">
              <w:rPr>
                <w:rFonts w:ascii="Times New Roman" w:eastAsia="Calibri" w:hAnsi="Times New Roman" w:cs="Times New Roman"/>
                <w:b/>
                <w:bCs/>
                <w:sz w:val="20"/>
                <w:szCs w:val="20"/>
                <w:lang w:eastAsia="lv-LV"/>
              </w:rPr>
              <w:t xml:space="preserve">2025.gada 10.novembra,  plkst. 13:00 </w:t>
            </w:r>
            <w:bookmarkEnd w:id="1"/>
            <w:r w:rsidRPr="005518AE">
              <w:rPr>
                <w:rFonts w:ascii="Times New Roman" w:eastAsia="Calibri" w:hAnsi="Times New Roman" w:cs="Times New Roman"/>
                <w:b/>
                <w:bCs/>
                <w:sz w:val="20"/>
                <w:szCs w:val="20"/>
                <w:lang w:eastAsia="lv-LV"/>
              </w:rPr>
              <w:t xml:space="preserve">līdz 2025.gada </w:t>
            </w:r>
          </w:p>
          <w:p w14:paraId="473B3DC7" w14:textId="77777777" w:rsidR="005518AE" w:rsidRPr="005518AE" w:rsidRDefault="005518AE" w:rsidP="00E7307C">
            <w:pPr>
              <w:ind w:right="31"/>
              <w:rPr>
                <w:rFonts w:ascii="Times New Roman" w:eastAsia="Calibri" w:hAnsi="Times New Roman" w:cs="Times New Roman"/>
                <w:i/>
                <w:iCs/>
                <w:sz w:val="20"/>
                <w:szCs w:val="20"/>
              </w:rPr>
            </w:pPr>
            <w:r w:rsidRPr="005518AE">
              <w:rPr>
                <w:rFonts w:ascii="Times New Roman" w:eastAsia="Calibri" w:hAnsi="Times New Roman" w:cs="Times New Roman"/>
                <w:b/>
                <w:bCs/>
                <w:sz w:val="20"/>
                <w:szCs w:val="20"/>
              </w:rPr>
              <w:t>30.novembrim</w:t>
            </w:r>
            <w:r w:rsidRPr="005518AE">
              <w:rPr>
                <w:rFonts w:ascii="Times New Roman" w:eastAsia="Calibri" w:hAnsi="Times New Roman" w:cs="Times New Roman"/>
                <w:b/>
                <w:bCs/>
                <w:i/>
                <w:iCs/>
                <w:sz w:val="20"/>
                <w:szCs w:val="20"/>
              </w:rPr>
              <w:t xml:space="preserve">, plkst. 23:59, </w:t>
            </w:r>
            <w:r w:rsidRPr="005518AE">
              <w:rPr>
                <w:rFonts w:ascii="Times New Roman" w:eastAsia="Calibri" w:hAnsi="Times New Roman" w:cs="Times New Roman"/>
                <w:i/>
                <w:iCs/>
                <w:sz w:val="20"/>
                <w:szCs w:val="20"/>
              </w:rPr>
              <w:t xml:space="preserve">Tiesu administrācijas elektronisko  izsoļu vietnē </w:t>
            </w:r>
            <w:hyperlink r:id="rId15" w:history="1">
              <w:r w:rsidRPr="005518AE">
                <w:rPr>
                  <w:rFonts w:ascii="Times New Roman" w:eastAsia="Calibri" w:hAnsi="Times New Roman" w:cs="Times New Roman"/>
                  <w:i/>
                  <w:iCs/>
                  <w:sz w:val="20"/>
                  <w:szCs w:val="20"/>
                </w:rPr>
                <w:t>https://izsoles.ta.gov.lv</w:t>
              </w:r>
            </w:hyperlink>
            <w:r w:rsidRPr="005518AE">
              <w:rPr>
                <w:rFonts w:ascii="Times New Roman" w:eastAsia="Calibri" w:hAnsi="Times New Roman" w:cs="Times New Roman"/>
                <w:i/>
                <w:iCs/>
                <w:sz w:val="20"/>
                <w:szCs w:val="20"/>
              </w:rPr>
              <w:t xml:space="preserve">  uzturētā izsoļu dalībnieku reģistrā pēc oficiāla paziņojuma par izsoli publicēšanas Latvijas  Republikas oficiālajā izdevumā “Latvijas Vēstnesis” tīmekļa </w:t>
            </w:r>
          </w:p>
          <w:p w14:paraId="46BDE504" w14:textId="77777777" w:rsidR="005518AE" w:rsidRPr="005518AE" w:rsidRDefault="005518AE" w:rsidP="00E7307C">
            <w:pPr>
              <w:ind w:right="31"/>
              <w:rPr>
                <w:rFonts w:ascii="Times New Roman" w:eastAsia="Calibri" w:hAnsi="Times New Roman" w:cs="Times New Roman"/>
                <w:b/>
                <w:bCs/>
                <w:sz w:val="20"/>
                <w:szCs w:val="20"/>
                <w:lang w:eastAsia="lv-LV"/>
              </w:rPr>
            </w:pPr>
            <w:r w:rsidRPr="005518AE">
              <w:rPr>
                <w:rFonts w:ascii="Times New Roman" w:eastAsia="Calibri" w:hAnsi="Times New Roman" w:cs="Times New Roman"/>
                <w:i/>
                <w:iCs/>
                <w:sz w:val="20"/>
                <w:szCs w:val="20"/>
              </w:rPr>
              <w:t xml:space="preserve">vietnē - </w:t>
            </w:r>
            <w:hyperlink r:id="rId16" w:history="1">
              <w:r w:rsidRPr="005518AE">
                <w:rPr>
                  <w:rFonts w:ascii="Times New Roman" w:eastAsia="Calibri" w:hAnsi="Times New Roman" w:cs="Times New Roman"/>
                  <w:i/>
                  <w:iCs/>
                  <w:sz w:val="20"/>
                  <w:szCs w:val="20"/>
                  <w:u w:val="single"/>
                </w:rPr>
                <w:t>www.vestnesis.lv</w:t>
              </w:r>
            </w:hyperlink>
            <w:r w:rsidRPr="005518AE">
              <w:rPr>
                <w:rFonts w:ascii="Times New Roman" w:eastAsia="Calibri" w:hAnsi="Times New Roman" w:cs="Times New Roman"/>
                <w:i/>
                <w:iCs/>
                <w:sz w:val="20"/>
                <w:szCs w:val="20"/>
                <w:lang w:eastAsia="lv-LV"/>
              </w:rPr>
              <w:t xml:space="preserve"> </w:t>
            </w:r>
            <w:r w:rsidRPr="005518AE">
              <w:rPr>
                <w:rFonts w:ascii="Times New Roman" w:eastAsia="Calibri" w:hAnsi="Times New Roman" w:cs="Times New Roman"/>
                <w:sz w:val="20"/>
                <w:szCs w:val="20"/>
                <w:lang w:eastAsia="lv-LV"/>
              </w:rPr>
              <w:t xml:space="preserve">   </w:t>
            </w:r>
          </w:p>
        </w:tc>
      </w:tr>
      <w:bookmarkEnd w:id="0"/>
      <w:tr w:rsidR="005518AE" w:rsidRPr="005518AE" w14:paraId="2FE74453" w14:textId="77777777" w:rsidTr="00E7307C">
        <w:tc>
          <w:tcPr>
            <w:tcW w:w="616" w:type="dxa"/>
          </w:tcPr>
          <w:p w14:paraId="07E8AF65"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4.2.</w:t>
            </w:r>
          </w:p>
        </w:tc>
        <w:tc>
          <w:tcPr>
            <w:tcW w:w="2570" w:type="dxa"/>
          </w:tcPr>
          <w:p w14:paraId="049D6054"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Juridiskās personas</w:t>
            </w:r>
          </w:p>
          <w:p w14:paraId="2485378E"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norāda</w:t>
            </w:r>
          </w:p>
        </w:tc>
        <w:tc>
          <w:tcPr>
            <w:tcW w:w="6023" w:type="dxa"/>
          </w:tcPr>
          <w:p w14:paraId="25B10F8A"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4.2.1. nosaukumu, reģistrācijas numuru un juridisko adresi;</w:t>
            </w:r>
          </w:p>
          <w:p w14:paraId="14ADE984"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4.2.2.</w:t>
            </w:r>
            <w:r w:rsidRPr="005518AE">
              <w:rPr>
                <w:rFonts w:ascii="Calibri" w:eastAsia="Calibri" w:hAnsi="Calibri" w:cs="Times New Roman"/>
              </w:rPr>
              <w:t xml:space="preserve"> </w:t>
            </w:r>
            <w:r w:rsidRPr="005518AE">
              <w:rPr>
                <w:rFonts w:ascii="Times New Roman" w:eastAsia="Calibri" w:hAnsi="Times New Roman" w:cs="Times New Roman"/>
                <w:sz w:val="20"/>
                <w:szCs w:val="20"/>
              </w:rPr>
              <w:t>kontaktinformāciju – elektroniskā pasta adresi un tālruņa numuru;</w:t>
            </w:r>
          </w:p>
          <w:p w14:paraId="6EE43242"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4.2.3. informāciju par </w:t>
            </w:r>
            <w:r w:rsidRPr="005518AE">
              <w:rPr>
                <w:rFonts w:ascii="Times New Roman" w:eastAsia="Calibri" w:hAnsi="Times New Roman" w:cs="Times New Roman"/>
                <w:b/>
                <w:bCs/>
                <w:sz w:val="20"/>
                <w:szCs w:val="20"/>
              </w:rPr>
              <w:t>izsniegtu pārstāvības pilnvaru</w:t>
            </w:r>
            <w:r w:rsidRPr="005518AE">
              <w:rPr>
                <w:rFonts w:ascii="Times New Roman" w:eastAsia="Calibri" w:hAnsi="Times New Roman" w:cs="Times New Roman"/>
                <w:sz w:val="20"/>
                <w:szCs w:val="20"/>
              </w:rPr>
              <w:t>, ja reģistrēts lietotājs izsolē pārstāv juridisku  personu, kas apliecina reģistrēta lietotāja tiesības pārstāvēt juridisku personu;</w:t>
            </w:r>
          </w:p>
          <w:p w14:paraId="43690EDA" w14:textId="77777777" w:rsidR="005518AE" w:rsidRPr="005518AE" w:rsidRDefault="005518AE" w:rsidP="00E7307C">
            <w:pPr>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4.2.4. informāciju par pilnvarojuma apjomu (pārstāvības tiesības konkrētai izsolei, vairākām konkrētām izsolēm, uz noteiktu laiku, pastāvīgi);</w:t>
            </w:r>
          </w:p>
          <w:p w14:paraId="306BAB38" w14:textId="77777777" w:rsidR="005518AE" w:rsidRPr="005518AE" w:rsidRDefault="005518AE" w:rsidP="00E7307C">
            <w:pPr>
              <w:ind w:right="31"/>
              <w:jc w:val="both"/>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lang w:eastAsia="lv-LV"/>
              </w:rPr>
              <w:t xml:space="preserve">4.2.5. </w:t>
            </w:r>
            <w:r w:rsidRPr="005518AE">
              <w:rPr>
                <w:rFonts w:ascii="Times New Roman" w:eastAsia="Calibri" w:hAnsi="Times New Roman" w:cs="Times New Roman"/>
                <w:b/>
                <w:bCs/>
                <w:sz w:val="20"/>
                <w:szCs w:val="20"/>
                <w:lang w:eastAsia="lv-LV"/>
              </w:rPr>
              <w:t>lēmumu par dalību apbūves tiesību izsolē – norādot konkrētu apbūves izmantošanas mērķi atbilstoši Noteikumu 1.10.punktā norādītajiem atļautajiem (plānotajiem) mērķiem</w:t>
            </w:r>
          </w:p>
          <w:p w14:paraId="2D945E02" w14:textId="77777777" w:rsidR="005518AE" w:rsidRPr="005518AE" w:rsidRDefault="005518AE" w:rsidP="00E7307C">
            <w:pPr>
              <w:ind w:right="-766"/>
              <w:jc w:val="both"/>
              <w:rPr>
                <w:rFonts w:ascii="Times New Roman" w:eastAsia="Calibri" w:hAnsi="Times New Roman" w:cs="Times New Roman"/>
                <w:sz w:val="20"/>
                <w:szCs w:val="20"/>
                <w:lang w:eastAsia="lv-LV"/>
              </w:rPr>
            </w:pPr>
          </w:p>
        </w:tc>
      </w:tr>
      <w:tr w:rsidR="005518AE" w:rsidRPr="005518AE" w14:paraId="579450A6" w14:textId="77777777" w:rsidTr="00E7307C">
        <w:tc>
          <w:tcPr>
            <w:tcW w:w="616" w:type="dxa"/>
          </w:tcPr>
          <w:p w14:paraId="5634F693"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4.3.</w:t>
            </w:r>
          </w:p>
        </w:tc>
        <w:tc>
          <w:tcPr>
            <w:tcW w:w="2570" w:type="dxa"/>
          </w:tcPr>
          <w:p w14:paraId="48E437C0"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Persona </w:t>
            </w:r>
          </w:p>
          <w:p w14:paraId="763B8C20"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 xml:space="preserve">reģistrējoties dalībai izsolē  </w:t>
            </w:r>
          </w:p>
          <w:p w14:paraId="657B9D7C" w14:textId="77777777" w:rsidR="005518AE" w:rsidRPr="005518AE" w:rsidRDefault="005518AE" w:rsidP="00E7307C">
            <w:pPr>
              <w:ind w:right="-766"/>
              <w:rPr>
                <w:rFonts w:ascii="Times New Roman" w:eastAsia="Calibri" w:hAnsi="Times New Roman" w:cs="Times New Roman"/>
                <w:b/>
                <w:bCs/>
                <w:sz w:val="20"/>
                <w:szCs w:val="20"/>
                <w:lang w:eastAsia="lv-LV"/>
              </w:rPr>
            </w:pPr>
          </w:p>
        </w:tc>
        <w:tc>
          <w:tcPr>
            <w:tcW w:w="6023" w:type="dxa"/>
          </w:tcPr>
          <w:p w14:paraId="5255939C" w14:textId="77777777" w:rsidR="005518AE" w:rsidRPr="005518AE" w:rsidRDefault="005518AE" w:rsidP="00E7307C">
            <w:pPr>
              <w:jc w:val="both"/>
              <w:rPr>
                <w:rFonts w:ascii="Times New Roman" w:eastAsia="Calibri" w:hAnsi="Times New Roman" w:cs="Times New Roman"/>
                <w:b/>
                <w:bCs/>
                <w:sz w:val="20"/>
                <w:szCs w:val="20"/>
              </w:rPr>
            </w:pPr>
            <w:r w:rsidRPr="005518AE">
              <w:rPr>
                <w:rFonts w:ascii="Times New Roman" w:eastAsia="Calibri" w:hAnsi="Times New Roman" w:cs="Times New Roman"/>
                <w:b/>
                <w:bCs/>
                <w:sz w:val="20"/>
                <w:szCs w:val="20"/>
              </w:rPr>
              <w:t>Apliecina, ka ir  iepazinusies ar elektronisko izsoļu vietnes lietošanas un šiem Pašvaldības izsoles noteikumiem un apliecina šo noteikumu ievērošanu, kā arī par sevi sniegto datu pareizību</w:t>
            </w:r>
          </w:p>
          <w:p w14:paraId="380CA149" w14:textId="77777777" w:rsidR="005518AE" w:rsidRPr="005518AE" w:rsidRDefault="005518AE" w:rsidP="00E7307C">
            <w:pPr>
              <w:jc w:val="both"/>
              <w:rPr>
                <w:rFonts w:ascii="Times New Roman" w:eastAsia="Calibri" w:hAnsi="Times New Roman" w:cs="Times New Roman"/>
                <w:b/>
                <w:bCs/>
                <w:sz w:val="20"/>
                <w:szCs w:val="20"/>
                <w:lang w:eastAsia="lv-LV"/>
              </w:rPr>
            </w:pPr>
          </w:p>
        </w:tc>
      </w:tr>
      <w:tr w:rsidR="005518AE" w:rsidRPr="005518AE" w14:paraId="32606778" w14:textId="77777777" w:rsidTr="00E7307C">
        <w:tc>
          <w:tcPr>
            <w:tcW w:w="616" w:type="dxa"/>
          </w:tcPr>
          <w:p w14:paraId="6FE6D60E"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4.4.</w:t>
            </w:r>
          </w:p>
        </w:tc>
        <w:tc>
          <w:tcPr>
            <w:tcW w:w="2570" w:type="dxa"/>
          </w:tcPr>
          <w:p w14:paraId="05AECA8E"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Ziņas par dalībnieku </w:t>
            </w:r>
          </w:p>
          <w:p w14:paraId="1D9D599E"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 xml:space="preserve">iekļauj </w:t>
            </w:r>
          </w:p>
        </w:tc>
        <w:tc>
          <w:tcPr>
            <w:tcW w:w="6023" w:type="dxa"/>
          </w:tcPr>
          <w:p w14:paraId="3883C66F"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r w:rsidRPr="005518AE">
              <w:rPr>
                <w:rFonts w:ascii="Times New Roman" w:eastAsia="Calibri" w:hAnsi="Times New Roman" w:cs="Times New Roman"/>
                <w:sz w:val="20"/>
                <w:szCs w:val="20"/>
                <w:u w:val="single"/>
              </w:rPr>
              <w:t>www.latvija.lv</w:t>
            </w:r>
            <w:r w:rsidRPr="005518AE">
              <w:rPr>
                <w:rFonts w:ascii="Times New Roman" w:eastAsia="Calibri" w:hAnsi="Times New Roman" w:cs="Times New Roman"/>
                <w:sz w:val="20"/>
                <w:szCs w:val="20"/>
              </w:rPr>
              <w:t xml:space="preserve"> piedāvātajiem identifikācijas  līdzekļiem</w:t>
            </w:r>
          </w:p>
        </w:tc>
      </w:tr>
      <w:tr w:rsidR="005518AE" w:rsidRPr="005518AE" w14:paraId="3E6680C9" w14:textId="77777777" w:rsidTr="00E7307C">
        <w:tc>
          <w:tcPr>
            <w:tcW w:w="616" w:type="dxa"/>
          </w:tcPr>
          <w:p w14:paraId="376E2396"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4.5.</w:t>
            </w:r>
          </w:p>
        </w:tc>
        <w:tc>
          <w:tcPr>
            <w:tcW w:w="2570" w:type="dxa"/>
          </w:tcPr>
          <w:p w14:paraId="175805CA"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Reģistrēts lietotājs, kurš</w:t>
            </w:r>
          </w:p>
          <w:p w14:paraId="26E2D71F"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vēlas piedalīties </w:t>
            </w:r>
          </w:p>
          <w:p w14:paraId="676397B3"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izsludinātajā izsolē</w:t>
            </w:r>
          </w:p>
        </w:tc>
        <w:tc>
          <w:tcPr>
            <w:tcW w:w="6023" w:type="dxa"/>
          </w:tcPr>
          <w:p w14:paraId="72BFAD41"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Elektronisko izsoļu vietnē </w:t>
            </w:r>
            <w:proofErr w:type="spellStart"/>
            <w:r w:rsidRPr="005518AE">
              <w:rPr>
                <w:rFonts w:ascii="Times New Roman" w:eastAsia="Calibri" w:hAnsi="Times New Roman" w:cs="Times New Roman"/>
                <w:sz w:val="20"/>
                <w:szCs w:val="20"/>
              </w:rPr>
              <w:t>nosūta</w:t>
            </w:r>
            <w:proofErr w:type="spellEnd"/>
            <w:r w:rsidRPr="005518AE">
              <w:rPr>
                <w:rFonts w:ascii="Times New Roman" w:eastAsia="Calibri" w:hAnsi="Times New Roman" w:cs="Times New Roman"/>
                <w:sz w:val="20"/>
                <w:szCs w:val="20"/>
              </w:rPr>
              <w:t xml:space="preserve"> izsoles rīkotājam lūgumu par autorizēšanu dalībai konkrētā izsolē un izsoles sludinājumā norādītajā izsoles rīkotāja kontā iemaksā izsoles nodrošinājuma naudu sludinājumā noteiktajā apmērā, kā arī sedz maksu par dalību izsolē noteiktajā apmērā (saskaņā ar elektronisko izsoļu vietnē reģistrētam lietotājam sagatavotu rēķinu)</w:t>
            </w:r>
          </w:p>
        </w:tc>
      </w:tr>
      <w:tr w:rsidR="005518AE" w:rsidRPr="005518AE" w14:paraId="738DE7E4" w14:textId="77777777" w:rsidTr="00E7307C">
        <w:tc>
          <w:tcPr>
            <w:tcW w:w="616" w:type="dxa"/>
          </w:tcPr>
          <w:p w14:paraId="7D6787B1"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4.6.</w:t>
            </w:r>
          </w:p>
        </w:tc>
        <w:tc>
          <w:tcPr>
            <w:tcW w:w="2570" w:type="dxa"/>
          </w:tcPr>
          <w:p w14:paraId="07CD87FE"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Izsoles rīkotājs autorizē </w:t>
            </w:r>
          </w:p>
          <w:p w14:paraId="72E6C3F5"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izsoles dalībnieku</w:t>
            </w:r>
          </w:p>
        </w:tc>
        <w:tc>
          <w:tcPr>
            <w:tcW w:w="6023" w:type="dxa"/>
          </w:tcPr>
          <w:p w14:paraId="19F8800C"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7 (septiņu) dienu laikā, izmantojot elektronisko izsoļu vietnē pieejamo</w:t>
            </w:r>
          </w:p>
          <w:p w14:paraId="6D551184"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pretendenta autorizēšanas rīku, ja pretendents izpildījis izsoles priekšnoteikumus, lai piedalītos izsolē</w:t>
            </w:r>
          </w:p>
        </w:tc>
      </w:tr>
      <w:tr w:rsidR="005518AE" w:rsidRPr="005518AE" w14:paraId="07BCFB00" w14:textId="77777777" w:rsidTr="00E7307C">
        <w:tc>
          <w:tcPr>
            <w:tcW w:w="616" w:type="dxa"/>
          </w:tcPr>
          <w:p w14:paraId="2606083F"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4.7.</w:t>
            </w:r>
          </w:p>
        </w:tc>
        <w:tc>
          <w:tcPr>
            <w:tcW w:w="2570" w:type="dxa"/>
          </w:tcPr>
          <w:p w14:paraId="50771A73"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Informāciju par </w:t>
            </w:r>
          </w:p>
          <w:p w14:paraId="043E8526"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autorizēšanu dalībai</w:t>
            </w:r>
          </w:p>
          <w:p w14:paraId="6D86AE56"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izsolē</w:t>
            </w:r>
          </w:p>
        </w:tc>
        <w:tc>
          <w:tcPr>
            <w:tcW w:w="6023" w:type="dxa"/>
          </w:tcPr>
          <w:p w14:paraId="62DB0789" w14:textId="77777777" w:rsidR="005518AE" w:rsidRPr="005518AE" w:rsidRDefault="005518AE" w:rsidP="00E7307C">
            <w:p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Izsoles rīkotājs, </w:t>
            </w:r>
            <w:proofErr w:type="spellStart"/>
            <w:r w:rsidRPr="005518AE">
              <w:rPr>
                <w:rFonts w:ascii="Times New Roman" w:eastAsia="Calibri" w:hAnsi="Times New Roman" w:cs="Times New Roman"/>
                <w:sz w:val="20"/>
                <w:szCs w:val="20"/>
              </w:rPr>
              <w:t>nosūta</w:t>
            </w:r>
            <w:proofErr w:type="spellEnd"/>
            <w:r w:rsidRPr="005518AE">
              <w:rPr>
                <w:rFonts w:ascii="Times New Roman" w:eastAsia="Calibri" w:hAnsi="Times New Roman" w:cs="Times New Roman"/>
                <w:sz w:val="20"/>
                <w:szCs w:val="20"/>
              </w:rPr>
              <w:t xml:space="preserve"> elektroniski uz elektronisko izsoļu vietnē izveidoto reģistrētā lietotāja kontu  </w:t>
            </w:r>
          </w:p>
        </w:tc>
      </w:tr>
      <w:tr w:rsidR="005518AE" w:rsidRPr="005518AE" w14:paraId="7D6D5169" w14:textId="77777777" w:rsidTr="00E7307C">
        <w:tc>
          <w:tcPr>
            <w:tcW w:w="616" w:type="dxa"/>
          </w:tcPr>
          <w:p w14:paraId="77F5D583"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4.8.</w:t>
            </w:r>
          </w:p>
        </w:tc>
        <w:tc>
          <w:tcPr>
            <w:tcW w:w="2570" w:type="dxa"/>
          </w:tcPr>
          <w:p w14:paraId="2D0CEA5E"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Autorizējot personu dalībai</w:t>
            </w:r>
          </w:p>
          <w:p w14:paraId="6387E1A7"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izsolē</w:t>
            </w:r>
          </w:p>
        </w:tc>
        <w:tc>
          <w:tcPr>
            <w:tcW w:w="6023" w:type="dxa"/>
          </w:tcPr>
          <w:p w14:paraId="6EE8A4C6"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Katram solītājam elektronisko izsoļu vietnes sistēma automātiski izveido </w:t>
            </w:r>
          </w:p>
          <w:p w14:paraId="6E06295A" w14:textId="77777777" w:rsidR="005518AE" w:rsidRPr="005518AE" w:rsidRDefault="005518AE" w:rsidP="00E7307C">
            <w:pPr>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unikālu identifikatoru</w:t>
            </w:r>
          </w:p>
        </w:tc>
      </w:tr>
      <w:tr w:rsidR="005518AE" w:rsidRPr="005518AE" w14:paraId="15A5ACC0" w14:textId="77777777" w:rsidTr="00E7307C">
        <w:tc>
          <w:tcPr>
            <w:tcW w:w="616" w:type="dxa"/>
          </w:tcPr>
          <w:p w14:paraId="65D922C0"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4.9.</w:t>
            </w:r>
          </w:p>
        </w:tc>
        <w:tc>
          <w:tcPr>
            <w:tcW w:w="2570" w:type="dxa"/>
          </w:tcPr>
          <w:p w14:paraId="56171875"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Persona  </w:t>
            </w:r>
            <w:r w:rsidRPr="005518AE">
              <w:rPr>
                <w:rFonts w:ascii="Times New Roman" w:eastAsia="Calibri" w:hAnsi="Times New Roman" w:cs="Times New Roman"/>
                <w:b/>
                <w:bCs/>
                <w:sz w:val="20"/>
                <w:szCs w:val="20"/>
              </w:rPr>
              <w:t>netiek</w:t>
            </w:r>
            <w:r w:rsidRPr="005518AE">
              <w:rPr>
                <w:rFonts w:ascii="Times New Roman" w:eastAsia="Calibri" w:hAnsi="Times New Roman" w:cs="Times New Roman"/>
                <w:sz w:val="20"/>
                <w:szCs w:val="20"/>
              </w:rPr>
              <w:t xml:space="preserve"> </w:t>
            </w:r>
          </w:p>
          <w:p w14:paraId="4F12323F"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reģistrēta, ja:</w:t>
            </w:r>
          </w:p>
        </w:tc>
        <w:tc>
          <w:tcPr>
            <w:tcW w:w="6023" w:type="dxa"/>
          </w:tcPr>
          <w:p w14:paraId="081E6A64" w14:textId="77777777" w:rsidR="005518AE" w:rsidRPr="005518AE" w:rsidRDefault="005518AE" w:rsidP="004014B9">
            <w:pPr>
              <w:numPr>
                <w:ilvl w:val="2"/>
                <w:numId w:val="7"/>
              </w:num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nav vēl iestājies vai ir beidzies pretendentu reģistrācijas termiņš;</w:t>
            </w:r>
          </w:p>
          <w:p w14:paraId="11E42718" w14:textId="77777777" w:rsidR="005518AE" w:rsidRPr="005518AE" w:rsidRDefault="005518AE" w:rsidP="004014B9">
            <w:pPr>
              <w:numPr>
                <w:ilvl w:val="2"/>
                <w:numId w:val="7"/>
              </w:num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ja nav izpildīts šo noteikumu  1.7.punktā  minētais</w:t>
            </w:r>
          </w:p>
          <w:p w14:paraId="78BC7000"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vai noteikumu 1.7.punktā noteiktos  maksājumus veikusi cita persona, kas  nav izsoles dalībnieks</w:t>
            </w:r>
          </w:p>
          <w:p w14:paraId="70219740" w14:textId="77777777" w:rsidR="005518AE" w:rsidRPr="005518AE" w:rsidRDefault="005518AE" w:rsidP="004014B9">
            <w:pPr>
              <w:numPr>
                <w:ilvl w:val="2"/>
                <w:numId w:val="7"/>
              </w:numPr>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konstatēts, ka pretendentam ir izsoles noteikumu 3.2.punktā </w:t>
            </w:r>
          </w:p>
          <w:p w14:paraId="53B457C7"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minētās parādsaistības.</w:t>
            </w:r>
          </w:p>
          <w:p w14:paraId="48984BED" w14:textId="77777777" w:rsidR="005518AE" w:rsidRPr="005518AE" w:rsidRDefault="005518AE" w:rsidP="00E7307C">
            <w:pPr>
              <w:contextualSpacing/>
              <w:jc w:val="both"/>
              <w:rPr>
                <w:rFonts w:ascii="Times New Roman" w:eastAsia="Calibri" w:hAnsi="Times New Roman" w:cs="Times New Roman"/>
                <w:sz w:val="20"/>
                <w:szCs w:val="20"/>
              </w:rPr>
            </w:pPr>
          </w:p>
        </w:tc>
      </w:tr>
      <w:tr w:rsidR="005518AE" w:rsidRPr="005518AE" w14:paraId="7B3F817D" w14:textId="77777777" w:rsidTr="00E7307C">
        <w:tc>
          <w:tcPr>
            <w:tcW w:w="616" w:type="dxa"/>
          </w:tcPr>
          <w:p w14:paraId="0FE0F993"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4.10.</w:t>
            </w:r>
          </w:p>
        </w:tc>
        <w:tc>
          <w:tcPr>
            <w:tcW w:w="2570" w:type="dxa"/>
          </w:tcPr>
          <w:p w14:paraId="44D33C3E"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 xml:space="preserve">Izsoles rīkotājs </w:t>
            </w:r>
          </w:p>
        </w:tc>
        <w:tc>
          <w:tcPr>
            <w:tcW w:w="6023" w:type="dxa"/>
          </w:tcPr>
          <w:p w14:paraId="76BAE711" w14:textId="77777777" w:rsidR="005518AE" w:rsidRPr="005518AE" w:rsidRDefault="005518AE" w:rsidP="00E7307C">
            <w:pPr>
              <w:ind w:right="-766"/>
              <w:rPr>
                <w:rFonts w:ascii="Times New Roman" w:eastAsia="Calibri" w:hAnsi="Times New Roman" w:cs="Times New Roman"/>
                <w:b/>
                <w:bCs/>
                <w:sz w:val="20"/>
                <w:szCs w:val="20"/>
                <w:lang w:eastAsia="lv-LV"/>
              </w:rPr>
            </w:pPr>
            <w:r w:rsidRPr="005518AE">
              <w:rPr>
                <w:rFonts w:ascii="Times New Roman" w:eastAsia="Calibri" w:hAnsi="Times New Roman" w:cs="Times New Roman"/>
                <w:sz w:val="20"/>
                <w:szCs w:val="20"/>
              </w:rPr>
              <w:t>Nav tiesīgs sniegt informāciju par izsoles dalībniekiem</w:t>
            </w:r>
          </w:p>
        </w:tc>
      </w:tr>
    </w:tbl>
    <w:p w14:paraId="4E57A49A" w14:textId="77777777" w:rsidR="005518AE" w:rsidRPr="005518AE" w:rsidRDefault="005518AE" w:rsidP="005518AE">
      <w:pPr>
        <w:spacing w:after="0" w:line="240" w:lineRule="auto"/>
        <w:ind w:right="-766"/>
        <w:rPr>
          <w:rFonts w:ascii="Times New Roman" w:eastAsia="Calibri" w:hAnsi="Times New Roman" w:cs="Times New Roman"/>
          <w:b/>
          <w:bCs/>
          <w:sz w:val="20"/>
          <w:szCs w:val="20"/>
          <w:lang w:eastAsia="lv-LV"/>
          <w14:ligatures w14:val="standardContextual"/>
        </w:rPr>
      </w:pPr>
    </w:p>
    <w:p w14:paraId="13527C18" w14:textId="77777777" w:rsidR="005518AE" w:rsidRPr="005518AE" w:rsidRDefault="005518AE" w:rsidP="004014B9">
      <w:pPr>
        <w:numPr>
          <w:ilvl w:val="0"/>
          <w:numId w:val="6"/>
        </w:numPr>
        <w:spacing w:after="0" w:line="240" w:lineRule="auto"/>
        <w:ind w:left="709" w:right="-766" w:hanging="349"/>
        <w:contextualSpacing/>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Izsoles norise</w:t>
      </w:r>
    </w:p>
    <w:p w14:paraId="5E6F5785" w14:textId="77777777" w:rsidR="005518AE" w:rsidRPr="005518AE" w:rsidRDefault="005518AE" w:rsidP="005518AE">
      <w:pPr>
        <w:spacing w:after="0" w:line="240" w:lineRule="auto"/>
        <w:ind w:right="-766"/>
        <w:rPr>
          <w:rFonts w:ascii="Times New Roman" w:eastAsia="Calibri" w:hAnsi="Times New Roman" w:cs="Times New Roman"/>
          <w:sz w:val="20"/>
          <w:szCs w:val="20"/>
          <w:lang w:eastAsia="lv-LV"/>
          <w14:ligatures w14:val="standardContextual"/>
        </w:rPr>
      </w:pPr>
    </w:p>
    <w:tbl>
      <w:tblPr>
        <w:tblStyle w:val="TableGrid5"/>
        <w:tblW w:w="9209" w:type="dxa"/>
        <w:tblLook w:val="04A0" w:firstRow="1" w:lastRow="0" w:firstColumn="1" w:lastColumn="0" w:noHBand="0" w:noVBand="1"/>
      </w:tblPr>
      <w:tblGrid>
        <w:gridCol w:w="534"/>
        <w:gridCol w:w="2320"/>
        <w:gridCol w:w="6355"/>
      </w:tblGrid>
      <w:tr w:rsidR="005518AE" w:rsidRPr="005518AE" w14:paraId="2798F923" w14:textId="77777777" w:rsidTr="00E7307C">
        <w:tc>
          <w:tcPr>
            <w:tcW w:w="534" w:type="dxa"/>
          </w:tcPr>
          <w:p w14:paraId="707D68FF"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5.1. </w:t>
            </w:r>
          </w:p>
        </w:tc>
        <w:tc>
          <w:tcPr>
            <w:tcW w:w="2320" w:type="dxa"/>
          </w:tcPr>
          <w:p w14:paraId="1631FD1E"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Izsole sākas</w:t>
            </w:r>
          </w:p>
        </w:tc>
        <w:tc>
          <w:tcPr>
            <w:tcW w:w="6355" w:type="dxa"/>
          </w:tcPr>
          <w:p w14:paraId="16C832C1" w14:textId="77777777" w:rsidR="005518AE" w:rsidRPr="005518AE" w:rsidRDefault="005518AE" w:rsidP="00E7307C">
            <w:pPr>
              <w:ind w:right="31"/>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Elektronisko izsoļu vietnē -  </w:t>
            </w:r>
            <w:hyperlink r:id="rId17" w:history="1">
              <w:r w:rsidRPr="005518AE">
                <w:rPr>
                  <w:rFonts w:ascii="Times New Roman" w:eastAsia="Calibri" w:hAnsi="Times New Roman" w:cs="Times New Roman"/>
                  <w:sz w:val="20"/>
                  <w:szCs w:val="20"/>
                  <w:u w:val="single"/>
                  <w:lang w:eastAsia="lv-LV"/>
                </w:rPr>
                <w:t>https://izsoles.ta.gov.lv</w:t>
              </w:r>
            </w:hyperlink>
          </w:p>
          <w:p w14:paraId="194FDB33"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b/>
                <w:bCs/>
                <w:sz w:val="20"/>
                <w:szCs w:val="20"/>
              </w:rPr>
              <w:t>No 2025.gada 10.novembra,  plkst. 13:00 līdz 2025.gada 10.decembrim, plkst.13:00</w:t>
            </w:r>
          </w:p>
        </w:tc>
      </w:tr>
      <w:tr w:rsidR="005518AE" w:rsidRPr="005518AE" w14:paraId="6DAE8748" w14:textId="77777777" w:rsidTr="00E7307C">
        <w:tc>
          <w:tcPr>
            <w:tcW w:w="534" w:type="dxa"/>
          </w:tcPr>
          <w:p w14:paraId="329A83BD" w14:textId="77777777" w:rsidR="005518AE" w:rsidRPr="005518AE" w:rsidRDefault="005518AE" w:rsidP="004014B9">
            <w:pPr>
              <w:numPr>
                <w:ilvl w:val="1"/>
                <w:numId w:val="9"/>
              </w:numPr>
              <w:ind w:right="-766"/>
              <w:contextualSpacing/>
              <w:rPr>
                <w:rFonts w:ascii="Times New Roman" w:eastAsia="Calibri" w:hAnsi="Times New Roman" w:cs="Times New Roman"/>
                <w:sz w:val="20"/>
                <w:szCs w:val="20"/>
                <w:lang w:eastAsia="lv-LV"/>
              </w:rPr>
            </w:pPr>
          </w:p>
        </w:tc>
        <w:tc>
          <w:tcPr>
            <w:tcW w:w="2320" w:type="dxa"/>
          </w:tcPr>
          <w:p w14:paraId="6CBCC332"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Izsolei autorizētie </w:t>
            </w:r>
          </w:p>
          <w:p w14:paraId="209957B1"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dalībnieki</w:t>
            </w:r>
          </w:p>
        </w:tc>
        <w:tc>
          <w:tcPr>
            <w:tcW w:w="6355" w:type="dxa"/>
          </w:tcPr>
          <w:p w14:paraId="35C5E4F6" w14:textId="77777777" w:rsidR="005518AE" w:rsidRPr="005518AE" w:rsidRDefault="005518AE" w:rsidP="004014B9">
            <w:pPr>
              <w:numPr>
                <w:ilvl w:val="2"/>
                <w:numId w:val="9"/>
              </w:numPr>
              <w:ind w:right="31"/>
              <w:contextualSpacing/>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drīkst izdarīt solījumus visā izsoles norises laikā;</w:t>
            </w:r>
          </w:p>
          <w:p w14:paraId="03ED8C09" w14:textId="77777777" w:rsidR="005518AE" w:rsidRPr="005518AE" w:rsidRDefault="005518AE" w:rsidP="004014B9">
            <w:pPr>
              <w:numPr>
                <w:ilvl w:val="2"/>
                <w:numId w:val="9"/>
              </w:num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 xml:space="preserve">ja pēdējo piecu minūšu laikā pirms izsoles noslēgšanai noteiktā </w:t>
            </w:r>
          </w:p>
          <w:p w14:paraId="4B21E081" w14:textId="77777777" w:rsidR="005518AE" w:rsidRPr="005518AE" w:rsidRDefault="005518AE" w:rsidP="00E7307C">
            <w:pPr>
              <w:ind w:right="31"/>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laika tiek reģistrēts solījums, izsoles laiks automātiski tiek pagarināts par 5 (piecām)  minūtēm</w:t>
            </w:r>
          </w:p>
        </w:tc>
      </w:tr>
      <w:tr w:rsidR="005518AE" w:rsidRPr="005518AE" w14:paraId="28F645CC" w14:textId="77777777" w:rsidTr="00E7307C">
        <w:tc>
          <w:tcPr>
            <w:tcW w:w="534" w:type="dxa"/>
          </w:tcPr>
          <w:p w14:paraId="5B88CDDD" w14:textId="77777777" w:rsidR="005518AE" w:rsidRPr="005518AE" w:rsidRDefault="005518AE" w:rsidP="004014B9">
            <w:pPr>
              <w:numPr>
                <w:ilvl w:val="1"/>
                <w:numId w:val="9"/>
              </w:numPr>
              <w:ind w:right="-766"/>
              <w:contextualSpacing/>
              <w:rPr>
                <w:rFonts w:ascii="Times New Roman" w:eastAsia="Calibri" w:hAnsi="Times New Roman" w:cs="Times New Roman"/>
                <w:sz w:val="20"/>
                <w:szCs w:val="20"/>
                <w:lang w:eastAsia="lv-LV"/>
              </w:rPr>
            </w:pPr>
          </w:p>
        </w:tc>
        <w:tc>
          <w:tcPr>
            <w:tcW w:w="2320" w:type="dxa"/>
          </w:tcPr>
          <w:p w14:paraId="2A4E891A"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Ja pēdējās stundas laikā </w:t>
            </w:r>
          </w:p>
          <w:p w14:paraId="21EE80EA"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pirms izsoles noslēgšanas</w:t>
            </w:r>
          </w:p>
          <w:p w14:paraId="55D45C03"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lang w:eastAsia="lv-LV"/>
              </w:rPr>
              <w:t>tiek konstatēti</w:t>
            </w:r>
          </w:p>
        </w:tc>
        <w:tc>
          <w:tcPr>
            <w:tcW w:w="6355" w:type="dxa"/>
          </w:tcPr>
          <w:p w14:paraId="4EDAB21C"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Būtiski tehniski traucējumi, kas var ietekmēt izsoles rezultātu, un tie nav </w:t>
            </w:r>
          </w:p>
          <w:p w14:paraId="36EFBFE7"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saistīti ar sistēmas drošības pārkāpumiem, izsoles laiks automātiski tiek</w:t>
            </w:r>
          </w:p>
          <w:p w14:paraId="26A1D1B1"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pagarināts līdz nākamās darbadienas  pulksten 13:00.</w:t>
            </w:r>
          </w:p>
        </w:tc>
      </w:tr>
      <w:tr w:rsidR="005518AE" w:rsidRPr="005518AE" w14:paraId="055A3281" w14:textId="77777777" w:rsidTr="00E7307C">
        <w:tc>
          <w:tcPr>
            <w:tcW w:w="534" w:type="dxa"/>
          </w:tcPr>
          <w:p w14:paraId="0AE07C6D" w14:textId="77777777" w:rsidR="005518AE" w:rsidRPr="005518AE" w:rsidRDefault="005518AE" w:rsidP="004014B9">
            <w:pPr>
              <w:numPr>
                <w:ilvl w:val="1"/>
                <w:numId w:val="9"/>
              </w:numPr>
              <w:ind w:right="-766"/>
              <w:rPr>
                <w:rFonts w:ascii="Times New Roman" w:eastAsia="Calibri" w:hAnsi="Times New Roman" w:cs="Times New Roman"/>
                <w:sz w:val="20"/>
                <w:szCs w:val="20"/>
                <w:lang w:eastAsia="lv-LV"/>
              </w:rPr>
            </w:pPr>
          </w:p>
        </w:tc>
        <w:tc>
          <w:tcPr>
            <w:tcW w:w="2320" w:type="dxa"/>
          </w:tcPr>
          <w:p w14:paraId="611228DA"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lang w:eastAsia="lv-LV"/>
              </w:rPr>
              <w:t>Pēc izsoles noslēgšanas</w:t>
            </w:r>
          </w:p>
        </w:tc>
        <w:tc>
          <w:tcPr>
            <w:tcW w:w="6355" w:type="dxa"/>
          </w:tcPr>
          <w:p w14:paraId="10B6296F"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Solījumus nereģistrē un elektronisko izsoļu vietnē tiek norādīts izsoles </w:t>
            </w:r>
          </w:p>
          <w:p w14:paraId="376052ED"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noslēgums datums, laiks un pēdējais izdarītais solījums</w:t>
            </w:r>
          </w:p>
        </w:tc>
      </w:tr>
      <w:tr w:rsidR="005518AE" w:rsidRPr="005518AE" w14:paraId="5926DBC8" w14:textId="77777777" w:rsidTr="00E7307C">
        <w:tc>
          <w:tcPr>
            <w:tcW w:w="534" w:type="dxa"/>
          </w:tcPr>
          <w:p w14:paraId="7050419F" w14:textId="77777777" w:rsidR="005518AE" w:rsidRPr="005518AE" w:rsidRDefault="005518AE" w:rsidP="004014B9">
            <w:pPr>
              <w:numPr>
                <w:ilvl w:val="1"/>
                <w:numId w:val="9"/>
              </w:numPr>
              <w:ind w:right="-766"/>
              <w:rPr>
                <w:rFonts w:ascii="Times New Roman" w:eastAsia="Calibri" w:hAnsi="Times New Roman" w:cs="Times New Roman"/>
                <w:sz w:val="20"/>
                <w:szCs w:val="20"/>
                <w:lang w:eastAsia="lv-LV"/>
              </w:rPr>
            </w:pPr>
          </w:p>
        </w:tc>
        <w:tc>
          <w:tcPr>
            <w:tcW w:w="2320" w:type="dxa"/>
          </w:tcPr>
          <w:p w14:paraId="51F26AE5"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Izsoles organizētājs var </w:t>
            </w:r>
          </w:p>
          <w:p w14:paraId="5BFBB007"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lang w:eastAsia="lv-LV"/>
              </w:rPr>
              <w:t>pārtraukt izsoli</w:t>
            </w:r>
          </w:p>
        </w:tc>
        <w:tc>
          <w:tcPr>
            <w:tcW w:w="6355" w:type="dxa"/>
          </w:tcPr>
          <w:p w14:paraId="619CD867"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5518AE" w:rsidRPr="005518AE" w14:paraId="166DDBFD" w14:textId="77777777" w:rsidTr="00E7307C">
        <w:tc>
          <w:tcPr>
            <w:tcW w:w="534" w:type="dxa"/>
          </w:tcPr>
          <w:p w14:paraId="42CA64DE" w14:textId="77777777" w:rsidR="005518AE" w:rsidRPr="005518AE" w:rsidRDefault="005518AE" w:rsidP="004014B9">
            <w:pPr>
              <w:numPr>
                <w:ilvl w:val="1"/>
                <w:numId w:val="9"/>
              </w:numPr>
              <w:ind w:right="-766"/>
              <w:rPr>
                <w:rFonts w:ascii="Times New Roman" w:eastAsia="Calibri" w:hAnsi="Times New Roman" w:cs="Times New Roman"/>
                <w:sz w:val="20"/>
                <w:szCs w:val="20"/>
                <w:lang w:eastAsia="lv-LV"/>
              </w:rPr>
            </w:pPr>
          </w:p>
        </w:tc>
        <w:tc>
          <w:tcPr>
            <w:tcW w:w="2320" w:type="dxa"/>
          </w:tcPr>
          <w:p w14:paraId="698C70FD"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lang w:eastAsia="lv-LV"/>
              </w:rPr>
              <w:t>Pēc izsoles slēgšanas</w:t>
            </w:r>
          </w:p>
        </w:tc>
        <w:tc>
          <w:tcPr>
            <w:tcW w:w="6355" w:type="dxa"/>
          </w:tcPr>
          <w:p w14:paraId="4BD779AB" w14:textId="77777777" w:rsidR="005518AE" w:rsidRPr="005518AE" w:rsidRDefault="005518AE" w:rsidP="00E7307C">
            <w:pPr>
              <w:ind w:right="31"/>
              <w:rPr>
                <w:rFonts w:ascii="Times New Roman" w:eastAsia="Calibri" w:hAnsi="Times New Roman" w:cs="Times New Roman"/>
                <w:b/>
                <w:bCs/>
                <w:sz w:val="20"/>
                <w:szCs w:val="20"/>
                <w:lang w:eastAsia="lv-LV"/>
              </w:rPr>
            </w:pPr>
            <w:r w:rsidRPr="005518AE">
              <w:rPr>
                <w:rFonts w:ascii="Times New Roman" w:eastAsia="Calibri" w:hAnsi="Times New Roman" w:cs="Times New Roman"/>
                <w:b/>
                <w:bCs/>
                <w:sz w:val="20"/>
                <w:szCs w:val="20"/>
                <w:lang w:eastAsia="lv-LV"/>
              </w:rPr>
              <w:t>Sistēma automātiski sagatavo izsoles aktu</w:t>
            </w:r>
          </w:p>
          <w:p w14:paraId="24637435" w14:textId="77777777" w:rsidR="005518AE" w:rsidRPr="005518AE" w:rsidRDefault="005518AE" w:rsidP="00E7307C">
            <w:pPr>
              <w:ind w:right="31"/>
              <w:rPr>
                <w:rFonts w:ascii="Times New Roman" w:eastAsia="Calibri" w:hAnsi="Times New Roman" w:cs="Times New Roman"/>
                <w:sz w:val="20"/>
                <w:szCs w:val="20"/>
                <w:lang w:eastAsia="lv-LV"/>
              </w:rPr>
            </w:pPr>
          </w:p>
        </w:tc>
      </w:tr>
      <w:tr w:rsidR="005518AE" w:rsidRPr="005518AE" w14:paraId="3D1FF2FC" w14:textId="77777777" w:rsidTr="00E7307C">
        <w:tc>
          <w:tcPr>
            <w:tcW w:w="534" w:type="dxa"/>
          </w:tcPr>
          <w:p w14:paraId="0F9D3E5F" w14:textId="77777777" w:rsidR="005518AE" w:rsidRPr="005518AE" w:rsidRDefault="005518AE" w:rsidP="004014B9">
            <w:pPr>
              <w:numPr>
                <w:ilvl w:val="1"/>
                <w:numId w:val="9"/>
              </w:numPr>
              <w:ind w:right="-766"/>
              <w:contextualSpacing/>
              <w:rPr>
                <w:rFonts w:ascii="Times New Roman" w:eastAsia="Calibri" w:hAnsi="Times New Roman" w:cs="Times New Roman"/>
                <w:sz w:val="20"/>
                <w:szCs w:val="20"/>
                <w:lang w:eastAsia="lv-LV"/>
              </w:rPr>
            </w:pPr>
          </w:p>
        </w:tc>
        <w:tc>
          <w:tcPr>
            <w:tcW w:w="2320" w:type="dxa"/>
          </w:tcPr>
          <w:p w14:paraId="1E6E849A"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Izsoles dalībniekiem, </w:t>
            </w:r>
          </w:p>
          <w:p w14:paraId="10E1C35E"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kuri piedalījušies izsolē, </w:t>
            </w:r>
          </w:p>
          <w:p w14:paraId="4010A233"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bet nav nosolījuši izsoles </w:t>
            </w:r>
          </w:p>
          <w:p w14:paraId="592B4914"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objektu</w:t>
            </w:r>
          </w:p>
        </w:tc>
        <w:tc>
          <w:tcPr>
            <w:tcW w:w="6355" w:type="dxa"/>
          </w:tcPr>
          <w:p w14:paraId="6C9F7A33" w14:textId="77777777" w:rsidR="005518AE" w:rsidRPr="005518AE" w:rsidRDefault="005518AE" w:rsidP="00E7307C">
            <w:pPr>
              <w:ind w:right="31"/>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Septiņu darba dienu laikā, Pašvaldība atmaksā  izsoles nodrošinājumu uz izsoles dalībnieka norēķinu kontu </w:t>
            </w:r>
          </w:p>
        </w:tc>
      </w:tr>
      <w:tr w:rsidR="005518AE" w:rsidRPr="005518AE" w14:paraId="0DE9CBB2" w14:textId="77777777" w:rsidTr="00E7307C">
        <w:tc>
          <w:tcPr>
            <w:tcW w:w="534" w:type="dxa"/>
          </w:tcPr>
          <w:p w14:paraId="0DB97C26" w14:textId="77777777" w:rsidR="005518AE" w:rsidRPr="005518AE" w:rsidRDefault="005518AE" w:rsidP="004014B9">
            <w:pPr>
              <w:numPr>
                <w:ilvl w:val="1"/>
                <w:numId w:val="9"/>
              </w:numPr>
              <w:ind w:right="-766"/>
              <w:rPr>
                <w:rFonts w:ascii="Times New Roman" w:eastAsia="Calibri" w:hAnsi="Times New Roman" w:cs="Times New Roman"/>
                <w:sz w:val="20"/>
                <w:szCs w:val="20"/>
                <w:lang w:eastAsia="lv-LV"/>
              </w:rPr>
            </w:pPr>
          </w:p>
        </w:tc>
        <w:tc>
          <w:tcPr>
            <w:tcW w:w="2320" w:type="dxa"/>
          </w:tcPr>
          <w:p w14:paraId="1FDC860A"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Izsole tiek atzīta par </w:t>
            </w:r>
          </w:p>
          <w:p w14:paraId="6A0EE501"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nenotikušu</w:t>
            </w:r>
          </w:p>
        </w:tc>
        <w:tc>
          <w:tcPr>
            <w:tcW w:w="6355" w:type="dxa"/>
          </w:tcPr>
          <w:p w14:paraId="58743A1E" w14:textId="77777777" w:rsidR="005518AE" w:rsidRPr="005518AE" w:rsidRDefault="005518AE" w:rsidP="00E7307C">
            <w:pPr>
              <w:ind w:right="31"/>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Un nodrošinājums netiek atmaksāts nevienam no izsoles dalībniekiem, ja </w:t>
            </w:r>
          </w:p>
          <w:p w14:paraId="7DE67A2B" w14:textId="77777777" w:rsidR="005518AE" w:rsidRPr="005518AE" w:rsidRDefault="005518AE" w:rsidP="00E7307C">
            <w:pPr>
              <w:ind w:right="31"/>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neviens no izsoles dalībniekiem nav pārsolījis izsoles sākumcenu.</w:t>
            </w:r>
          </w:p>
        </w:tc>
      </w:tr>
    </w:tbl>
    <w:p w14:paraId="5D3819BE" w14:textId="77777777" w:rsidR="005518AE" w:rsidRPr="005518AE" w:rsidRDefault="005518AE" w:rsidP="005518AE">
      <w:pPr>
        <w:autoSpaceDE w:val="0"/>
        <w:autoSpaceDN w:val="0"/>
        <w:adjustRightInd w:val="0"/>
        <w:spacing w:after="0" w:line="240" w:lineRule="auto"/>
        <w:ind w:right="-766"/>
        <w:jc w:val="both"/>
        <w:rPr>
          <w:rFonts w:ascii="Times New Roman" w:eastAsia="Times New Roman" w:hAnsi="Times New Roman" w:cs="Times New Roman"/>
          <w:sz w:val="20"/>
          <w:szCs w:val="20"/>
          <w:lang w:eastAsia="lv-LV"/>
          <w14:ligatures w14:val="standardContextual"/>
        </w:rPr>
      </w:pPr>
    </w:p>
    <w:p w14:paraId="4C408310" w14:textId="77777777" w:rsidR="005518AE" w:rsidRPr="005518AE" w:rsidRDefault="005518AE" w:rsidP="004014B9">
      <w:pPr>
        <w:numPr>
          <w:ilvl w:val="0"/>
          <w:numId w:val="6"/>
        </w:numPr>
        <w:spacing w:after="0" w:line="240" w:lineRule="auto"/>
        <w:ind w:left="567" w:right="-766" w:hanging="207"/>
        <w:contextualSpacing/>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Izsoles akta apstiprināšana un apbūves tiesību  līguma noslēgšana</w:t>
      </w:r>
    </w:p>
    <w:p w14:paraId="61F0CC03" w14:textId="77777777" w:rsidR="005518AE" w:rsidRPr="005518AE" w:rsidRDefault="005518AE" w:rsidP="005518AE">
      <w:pPr>
        <w:spacing w:after="0" w:line="240" w:lineRule="auto"/>
        <w:ind w:right="-766"/>
        <w:jc w:val="center"/>
        <w:rPr>
          <w:rFonts w:ascii="Times New Roman" w:eastAsia="Calibri" w:hAnsi="Times New Roman" w:cs="Times New Roman"/>
          <w:b/>
          <w:bCs/>
          <w:sz w:val="20"/>
          <w:szCs w:val="20"/>
          <w:lang w:eastAsia="lv-LV"/>
          <w14:ligatures w14:val="standardContextual"/>
        </w:rPr>
      </w:pPr>
    </w:p>
    <w:tbl>
      <w:tblPr>
        <w:tblStyle w:val="TableGrid5"/>
        <w:tblW w:w="9209" w:type="dxa"/>
        <w:tblLook w:val="04A0" w:firstRow="1" w:lastRow="0" w:firstColumn="1" w:lastColumn="0" w:noHBand="0" w:noVBand="1"/>
      </w:tblPr>
      <w:tblGrid>
        <w:gridCol w:w="548"/>
        <w:gridCol w:w="2294"/>
        <w:gridCol w:w="6367"/>
      </w:tblGrid>
      <w:tr w:rsidR="005518AE" w:rsidRPr="005518AE" w14:paraId="1F7C2783" w14:textId="77777777" w:rsidTr="00E7307C">
        <w:tc>
          <w:tcPr>
            <w:tcW w:w="548" w:type="dxa"/>
          </w:tcPr>
          <w:p w14:paraId="6DCF68B4"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6.1. </w:t>
            </w:r>
          </w:p>
        </w:tc>
        <w:tc>
          <w:tcPr>
            <w:tcW w:w="2294" w:type="dxa"/>
          </w:tcPr>
          <w:p w14:paraId="48F0A485"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Izsoles komisija</w:t>
            </w:r>
          </w:p>
        </w:tc>
        <w:tc>
          <w:tcPr>
            <w:tcW w:w="6367" w:type="dxa"/>
          </w:tcPr>
          <w:p w14:paraId="52E46825" w14:textId="77777777" w:rsidR="005518AE" w:rsidRPr="005518AE" w:rsidRDefault="005518AE" w:rsidP="00E7307C">
            <w:pPr>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Septiņu darba dienu laikā izsniedz izsoles uzvarētājam paziņojumu par apbūves tiesību nosolīto cenu un apbūves tiesību līguma  noslēgšanu atbilstoši šajos noteikumos noteiktajai kārtībai.</w:t>
            </w:r>
          </w:p>
        </w:tc>
      </w:tr>
      <w:tr w:rsidR="005518AE" w:rsidRPr="005518AE" w14:paraId="04E82863" w14:textId="77777777" w:rsidTr="00E7307C">
        <w:tc>
          <w:tcPr>
            <w:tcW w:w="548" w:type="dxa"/>
          </w:tcPr>
          <w:p w14:paraId="79049EC8"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6.2. </w:t>
            </w:r>
          </w:p>
        </w:tc>
        <w:tc>
          <w:tcPr>
            <w:tcW w:w="2294" w:type="dxa"/>
          </w:tcPr>
          <w:p w14:paraId="414C68D3" w14:textId="77777777" w:rsidR="005518AE" w:rsidRPr="005518AE" w:rsidRDefault="005518AE" w:rsidP="00E7307C">
            <w:pPr>
              <w:ind w:right="-766"/>
              <w:jc w:val="both"/>
              <w:rPr>
                <w:rFonts w:ascii="Times New Roman" w:eastAsia="Calibri" w:hAnsi="Times New Roman" w:cs="Times New Roman"/>
                <w:b/>
                <w:bCs/>
                <w:sz w:val="20"/>
                <w:szCs w:val="20"/>
              </w:rPr>
            </w:pPr>
            <w:r w:rsidRPr="005518AE">
              <w:rPr>
                <w:rFonts w:ascii="Times New Roman" w:eastAsia="Calibri" w:hAnsi="Times New Roman" w:cs="Times New Roman"/>
                <w:sz w:val="20"/>
                <w:szCs w:val="20"/>
              </w:rPr>
              <w:t xml:space="preserve">Izsoles dalībnieks, </w:t>
            </w:r>
            <w:r w:rsidRPr="005518AE">
              <w:rPr>
                <w:rFonts w:ascii="Times New Roman" w:eastAsia="Calibri" w:hAnsi="Times New Roman" w:cs="Times New Roman"/>
                <w:b/>
                <w:bCs/>
                <w:sz w:val="20"/>
                <w:szCs w:val="20"/>
              </w:rPr>
              <w:t xml:space="preserve">kurš </w:t>
            </w:r>
          </w:p>
          <w:p w14:paraId="2B5E3E65"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b/>
                <w:bCs/>
                <w:sz w:val="20"/>
                <w:szCs w:val="20"/>
              </w:rPr>
              <w:t xml:space="preserve">nosolījis </w:t>
            </w:r>
            <w:r w:rsidRPr="005518AE">
              <w:rPr>
                <w:rFonts w:ascii="Times New Roman" w:eastAsia="Calibri" w:hAnsi="Times New Roman" w:cs="Times New Roman"/>
                <w:sz w:val="20"/>
                <w:szCs w:val="20"/>
              </w:rPr>
              <w:t>augstāko cenu</w:t>
            </w:r>
          </w:p>
        </w:tc>
        <w:tc>
          <w:tcPr>
            <w:tcW w:w="6367" w:type="dxa"/>
          </w:tcPr>
          <w:p w14:paraId="598C7711" w14:textId="77777777" w:rsidR="005518AE" w:rsidRPr="005518AE" w:rsidRDefault="005518AE" w:rsidP="00E7307C">
            <w:pPr>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Pēc paziņojuma saņemšanas </w:t>
            </w:r>
            <w:r w:rsidRPr="005518AE">
              <w:rPr>
                <w:rFonts w:ascii="Times New Roman" w:eastAsia="Calibri" w:hAnsi="Times New Roman" w:cs="Times New Roman"/>
                <w:b/>
                <w:bCs/>
                <w:sz w:val="20"/>
                <w:szCs w:val="20"/>
                <w:lang w:eastAsia="lv-LV"/>
              </w:rPr>
              <w:t>līdz 2026.gada 10.janvārim,  noslēdz apbūves tiesību līgumu</w:t>
            </w:r>
            <w:r w:rsidRPr="005518AE">
              <w:rPr>
                <w:rFonts w:ascii="Times New Roman" w:eastAsia="Calibri" w:hAnsi="Times New Roman" w:cs="Times New Roman"/>
                <w:sz w:val="20"/>
                <w:szCs w:val="20"/>
                <w:lang w:eastAsia="lv-LV"/>
              </w:rPr>
              <w:t xml:space="preserve"> </w:t>
            </w:r>
          </w:p>
          <w:p w14:paraId="7CC0A0DD" w14:textId="77777777" w:rsidR="005518AE" w:rsidRPr="005518AE" w:rsidRDefault="005518AE" w:rsidP="00E7307C">
            <w:pPr>
              <w:contextualSpacing/>
              <w:jc w:val="both"/>
              <w:rPr>
                <w:rFonts w:ascii="Times New Roman" w:eastAsia="Calibri" w:hAnsi="Times New Roman" w:cs="Times New Roman"/>
                <w:sz w:val="20"/>
                <w:szCs w:val="20"/>
                <w:lang w:eastAsia="lv-LV"/>
              </w:rPr>
            </w:pPr>
          </w:p>
        </w:tc>
      </w:tr>
      <w:tr w:rsidR="005518AE" w:rsidRPr="005518AE" w14:paraId="1C42024C" w14:textId="77777777" w:rsidTr="00E7307C">
        <w:tc>
          <w:tcPr>
            <w:tcW w:w="548" w:type="dxa"/>
          </w:tcPr>
          <w:p w14:paraId="5962193B"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6.3.</w:t>
            </w:r>
          </w:p>
        </w:tc>
        <w:tc>
          <w:tcPr>
            <w:tcW w:w="2294" w:type="dxa"/>
          </w:tcPr>
          <w:p w14:paraId="236EE046"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izsoles dalībnieks, kurš </w:t>
            </w:r>
          </w:p>
          <w:p w14:paraId="6F9EB039"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nosolījis augstāko cenu </w:t>
            </w:r>
          </w:p>
          <w:p w14:paraId="35DB6FE5"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noteiktajā laikā nav </w:t>
            </w:r>
          </w:p>
          <w:p w14:paraId="3E608154"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noslēdzis apbūves tiesību </w:t>
            </w:r>
          </w:p>
          <w:p w14:paraId="174E44E4"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līgumu</w:t>
            </w:r>
          </w:p>
        </w:tc>
        <w:tc>
          <w:tcPr>
            <w:tcW w:w="6367" w:type="dxa"/>
          </w:tcPr>
          <w:p w14:paraId="30B59C58"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Komisija, par to informē izsoles dalībnieku, kurš nosolījis nākamo augstāko cenu un šim izsoles dalībniekam ir tiesības piecu darba dienu laikā no paziņojuma saņemšanas dienas paziņot izsoles rīkotājam par paša solīto augstāko cenu.</w:t>
            </w:r>
          </w:p>
          <w:p w14:paraId="423BBAAE" w14:textId="77777777" w:rsidR="005518AE" w:rsidRPr="005518AE" w:rsidRDefault="005518AE" w:rsidP="00E7307C">
            <w:pPr>
              <w:ind w:right="31"/>
              <w:jc w:val="both"/>
              <w:rPr>
                <w:rFonts w:ascii="Times New Roman" w:hAnsi="Times New Roman" w:cs="Times New Roman"/>
                <w:sz w:val="20"/>
                <w:szCs w:val="20"/>
              </w:rPr>
            </w:pPr>
            <w:r w:rsidRPr="005518AE">
              <w:rPr>
                <w:rFonts w:ascii="Times New Roman" w:hAnsi="Times New Roman" w:cs="Times New Roman"/>
                <w:sz w:val="20"/>
                <w:szCs w:val="20"/>
              </w:rPr>
              <w:t>Ja Izsoles dalībnieks piekrīt noslēgt līgumu par paša nosolīto augstāko maksu, Komisija iesniedz protokolu Olaines novada pašvaldības domes kārtējā sēdē  apstiprināšanai.</w:t>
            </w:r>
          </w:p>
          <w:p w14:paraId="08756F78" w14:textId="77777777" w:rsidR="005518AE" w:rsidRPr="005518AE" w:rsidRDefault="005518AE" w:rsidP="00E7307C">
            <w:pPr>
              <w:jc w:val="both"/>
              <w:rPr>
                <w:rFonts w:ascii="Times New Roman" w:eastAsia="Calibri" w:hAnsi="Times New Roman" w:cs="Times New Roman"/>
                <w:sz w:val="20"/>
                <w:szCs w:val="20"/>
              </w:rPr>
            </w:pPr>
          </w:p>
        </w:tc>
      </w:tr>
      <w:tr w:rsidR="005518AE" w:rsidRPr="005518AE" w14:paraId="536EC042" w14:textId="77777777" w:rsidTr="00E7307C">
        <w:tc>
          <w:tcPr>
            <w:tcW w:w="548" w:type="dxa"/>
          </w:tcPr>
          <w:p w14:paraId="2B5EDDD3"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6.4.</w:t>
            </w:r>
          </w:p>
        </w:tc>
        <w:tc>
          <w:tcPr>
            <w:tcW w:w="2294" w:type="dxa"/>
          </w:tcPr>
          <w:p w14:paraId="7170B4AD"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Ja 6.2.punktā noteiktais izsoles dalībnieks no īpašuma pirkuma atsakās vai norādītajā</w:t>
            </w:r>
          </w:p>
          <w:p w14:paraId="0BD04690" w14:textId="77777777" w:rsidR="005518AE" w:rsidRPr="005518AE" w:rsidRDefault="005518AE" w:rsidP="00E7307C">
            <w:pPr>
              <w:ind w:right="51"/>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termiņā  neiesniedz attiecīgu apstiprinājumu</w:t>
            </w:r>
          </w:p>
        </w:tc>
        <w:tc>
          <w:tcPr>
            <w:tcW w:w="6367" w:type="dxa"/>
          </w:tcPr>
          <w:p w14:paraId="502FC393"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 Izsole tiek uzskatīta par nenotikušu</w:t>
            </w:r>
          </w:p>
        </w:tc>
      </w:tr>
      <w:tr w:rsidR="005518AE" w:rsidRPr="005518AE" w14:paraId="250C0565" w14:textId="77777777" w:rsidTr="00E7307C">
        <w:trPr>
          <w:trHeight w:val="515"/>
        </w:trPr>
        <w:tc>
          <w:tcPr>
            <w:tcW w:w="548" w:type="dxa"/>
          </w:tcPr>
          <w:p w14:paraId="5AD2865B"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6.5.</w:t>
            </w:r>
          </w:p>
        </w:tc>
        <w:tc>
          <w:tcPr>
            <w:tcW w:w="2294" w:type="dxa"/>
          </w:tcPr>
          <w:p w14:paraId="59793DDA"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Izsoles aktu</w:t>
            </w:r>
          </w:p>
          <w:p w14:paraId="1B46CA82" w14:textId="77777777" w:rsidR="005518AE" w:rsidRPr="005518AE" w:rsidRDefault="005518AE" w:rsidP="00E7307C">
            <w:pPr>
              <w:ind w:right="51"/>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apstiprina </w:t>
            </w:r>
          </w:p>
        </w:tc>
        <w:tc>
          <w:tcPr>
            <w:tcW w:w="6367" w:type="dxa"/>
          </w:tcPr>
          <w:p w14:paraId="05D3AFCD" w14:textId="77777777" w:rsidR="005518AE" w:rsidRPr="005518AE" w:rsidRDefault="005518AE" w:rsidP="00E7307C">
            <w:pPr>
              <w:rPr>
                <w:rFonts w:ascii="Times New Roman" w:eastAsia="Calibri" w:hAnsi="Times New Roman" w:cs="Times New Roman"/>
                <w:sz w:val="20"/>
                <w:szCs w:val="20"/>
              </w:rPr>
            </w:pPr>
            <w:r w:rsidRPr="005518AE">
              <w:rPr>
                <w:rFonts w:ascii="Times New Roman" w:eastAsia="Calibri" w:hAnsi="Times New Roman" w:cs="Times New Roman"/>
                <w:sz w:val="20"/>
                <w:szCs w:val="20"/>
              </w:rPr>
              <w:t>Olaines novada pašvaldības dome kārtējā domes sēdē</w:t>
            </w:r>
          </w:p>
        </w:tc>
      </w:tr>
      <w:tr w:rsidR="005518AE" w:rsidRPr="005518AE" w14:paraId="335D2BBA" w14:textId="77777777" w:rsidTr="00E7307C">
        <w:tc>
          <w:tcPr>
            <w:tcW w:w="548" w:type="dxa"/>
          </w:tcPr>
          <w:p w14:paraId="5937B6D3"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6.6.</w:t>
            </w:r>
          </w:p>
        </w:tc>
        <w:tc>
          <w:tcPr>
            <w:tcW w:w="2294" w:type="dxa"/>
          </w:tcPr>
          <w:p w14:paraId="496DB343"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Apbūves tiesību līgumu</w:t>
            </w:r>
          </w:p>
          <w:p w14:paraId="1082FFCA" w14:textId="77777777" w:rsidR="005518AE" w:rsidRPr="005518AE" w:rsidRDefault="005518AE" w:rsidP="00E7307C">
            <w:pPr>
              <w:ind w:right="51"/>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 noslēdz (paraksta)</w:t>
            </w:r>
          </w:p>
        </w:tc>
        <w:tc>
          <w:tcPr>
            <w:tcW w:w="6367" w:type="dxa"/>
          </w:tcPr>
          <w:p w14:paraId="0C9B91D2" w14:textId="77777777" w:rsidR="005518AE" w:rsidRPr="005518AE" w:rsidRDefault="005518AE" w:rsidP="004014B9">
            <w:pPr>
              <w:numPr>
                <w:ilvl w:val="2"/>
                <w:numId w:val="10"/>
              </w:numPr>
              <w:ind w:right="-766"/>
              <w:contextualSpacing/>
              <w:jc w:val="both"/>
              <w:rPr>
                <w:rFonts w:ascii="Times New Roman" w:eastAsia="Calibri" w:hAnsi="Times New Roman" w:cs="Times New Roman"/>
                <w:sz w:val="20"/>
                <w:szCs w:val="20"/>
              </w:rPr>
            </w:pPr>
            <w:r w:rsidRPr="005518AE">
              <w:rPr>
                <w:rFonts w:ascii="Times New Roman" w:eastAsia="Calibri" w:hAnsi="Times New Roman" w:cs="Times New Roman"/>
                <w:b/>
                <w:bCs/>
                <w:sz w:val="20"/>
                <w:szCs w:val="20"/>
              </w:rPr>
              <w:t xml:space="preserve">ne vēlāk kā </w:t>
            </w:r>
            <w:r w:rsidRPr="005518AE">
              <w:rPr>
                <w:rFonts w:ascii="Times New Roman" w:eastAsia="Calibri" w:hAnsi="Times New Roman" w:cs="Times New Roman"/>
                <w:b/>
                <w:bCs/>
                <w:sz w:val="20"/>
                <w:szCs w:val="20"/>
                <w:lang w:eastAsia="lv-LV"/>
              </w:rPr>
              <w:t>līdz 2026.gada 10.janvārim;</w:t>
            </w:r>
          </w:p>
          <w:p w14:paraId="4735E9EC" w14:textId="77777777" w:rsidR="005518AE" w:rsidRPr="005518AE" w:rsidRDefault="005518AE" w:rsidP="004014B9">
            <w:pPr>
              <w:numPr>
                <w:ilvl w:val="2"/>
                <w:numId w:val="10"/>
              </w:numPr>
              <w:ind w:right="-766"/>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apbūves tiesību ieguvējs </w:t>
            </w:r>
            <w:r w:rsidRPr="005518AE">
              <w:rPr>
                <w:rFonts w:ascii="Times New Roman" w:eastAsia="Calibri" w:hAnsi="Times New Roman" w:cs="Times New Roman"/>
                <w:b/>
                <w:bCs/>
                <w:sz w:val="20"/>
                <w:szCs w:val="20"/>
                <w:lang w:eastAsia="lv-LV"/>
              </w:rPr>
              <w:t>līdz 2026.</w:t>
            </w:r>
            <w:r w:rsidRPr="005518AE">
              <w:rPr>
                <w:rFonts w:ascii="Calibri" w:eastAsia="Calibri" w:hAnsi="Calibri" w:cs="Times New Roman"/>
                <w:b/>
                <w:bCs/>
              </w:rPr>
              <w:t xml:space="preserve"> </w:t>
            </w:r>
            <w:r w:rsidRPr="005518AE">
              <w:rPr>
                <w:rFonts w:ascii="Times New Roman" w:eastAsia="Calibri" w:hAnsi="Times New Roman" w:cs="Times New Roman"/>
                <w:b/>
                <w:bCs/>
                <w:sz w:val="20"/>
                <w:szCs w:val="20"/>
                <w:lang w:eastAsia="lv-LV"/>
              </w:rPr>
              <w:t>gada 10.janvārim</w:t>
            </w:r>
            <w:r w:rsidRPr="005518AE">
              <w:rPr>
                <w:rFonts w:ascii="Times New Roman" w:eastAsia="Calibri" w:hAnsi="Times New Roman" w:cs="Times New Roman"/>
                <w:sz w:val="20"/>
                <w:szCs w:val="20"/>
                <w:lang w:eastAsia="lv-LV"/>
              </w:rPr>
              <w:t xml:space="preserve"> </w:t>
            </w:r>
            <w:r w:rsidRPr="005518AE">
              <w:rPr>
                <w:rFonts w:ascii="Times New Roman" w:eastAsia="Calibri" w:hAnsi="Times New Roman" w:cs="Times New Roman"/>
                <w:sz w:val="20"/>
                <w:szCs w:val="20"/>
              </w:rPr>
              <w:t>(ieskaitot)</w:t>
            </w:r>
          </w:p>
          <w:p w14:paraId="7A5BEB42" w14:textId="77777777" w:rsidR="005518AE" w:rsidRPr="005518AE" w:rsidRDefault="005518AE" w:rsidP="00E7307C">
            <w:pPr>
              <w:ind w:right="-766"/>
              <w:contextualSpacing/>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 </w:t>
            </w:r>
            <w:r w:rsidRPr="005518AE">
              <w:rPr>
                <w:rFonts w:ascii="Times New Roman" w:eastAsia="Calibri" w:hAnsi="Times New Roman" w:cs="Times New Roman"/>
                <w:b/>
                <w:bCs/>
                <w:sz w:val="20"/>
                <w:szCs w:val="20"/>
              </w:rPr>
              <w:t xml:space="preserve">nav noslēdzis </w:t>
            </w:r>
            <w:r w:rsidRPr="005518AE">
              <w:rPr>
                <w:rFonts w:ascii="Times New Roman" w:eastAsia="Calibri" w:hAnsi="Times New Roman" w:cs="Times New Roman"/>
                <w:sz w:val="20"/>
                <w:szCs w:val="20"/>
              </w:rPr>
              <w:t xml:space="preserve">līgumu ievērojot noteikumos noteikto, viņš  zaudē tiesības uz nosolīto objektu un </w:t>
            </w:r>
            <w:r w:rsidRPr="005518AE">
              <w:rPr>
                <w:rFonts w:ascii="Times New Roman" w:eastAsia="Calibri" w:hAnsi="Times New Roman" w:cs="Times New Roman"/>
                <w:b/>
                <w:bCs/>
                <w:sz w:val="20"/>
                <w:szCs w:val="20"/>
              </w:rPr>
              <w:t>nodrošinājuma nauda netiek atmaksāta</w:t>
            </w:r>
          </w:p>
        </w:tc>
      </w:tr>
      <w:tr w:rsidR="005518AE" w:rsidRPr="005518AE" w14:paraId="19D78D35" w14:textId="77777777" w:rsidTr="00E7307C">
        <w:tc>
          <w:tcPr>
            <w:tcW w:w="548" w:type="dxa"/>
          </w:tcPr>
          <w:p w14:paraId="18635604"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6.7.</w:t>
            </w:r>
          </w:p>
        </w:tc>
        <w:tc>
          <w:tcPr>
            <w:tcW w:w="2294" w:type="dxa"/>
          </w:tcPr>
          <w:p w14:paraId="35E789F5"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Apbūves tiesību līgumu </w:t>
            </w:r>
          </w:p>
          <w:p w14:paraId="0EA43FD1" w14:textId="77777777" w:rsidR="005518AE" w:rsidRPr="005518AE" w:rsidRDefault="005518AE" w:rsidP="00E7307C">
            <w:pPr>
              <w:ind w:right="193"/>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pašvaldības vārdā paraksta</w:t>
            </w:r>
          </w:p>
        </w:tc>
        <w:tc>
          <w:tcPr>
            <w:tcW w:w="6367" w:type="dxa"/>
          </w:tcPr>
          <w:p w14:paraId="4E30F729" w14:textId="77777777" w:rsidR="005518AE" w:rsidRPr="005518AE" w:rsidRDefault="005518AE" w:rsidP="00E7307C">
            <w:pPr>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Olaines novada pašvaldības domes lēmumā  noteiktā amatpersona - izpilddirektors</w:t>
            </w:r>
          </w:p>
          <w:p w14:paraId="4786CF9D" w14:textId="77777777" w:rsidR="005518AE" w:rsidRPr="005518AE" w:rsidRDefault="005518AE" w:rsidP="00E7307C">
            <w:pPr>
              <w:ind w:right="-766"/>
              <w:contextualSpacing/>
              <w:rPr>
                <w:rFonts w:ascii="Times New Roman" w:eastAsia="Calibri" w:hAnsi="Times New Roman" w:cs="Times New Roman"/>
                <w:sz w:val="20"/>
                <w:szCs w:val="20"/>
              </w:rPr>
            </w:pPr>
          </w:p>
        </w:tc>
      </w:tr>
    </w:tbl>
    <w:p w14:paraId="7D50F58E" w14:textId="77777777" w:rsidR="005518AE" w:rsidRPr="005518AE" w:rsidRDefault="005518AE" w:rsidP="005518AE">
      <w:pPr>
        <w:spacing w:after="0" w:line="240" w:lineRule="auto"/>
        <w:ind w:right="-766"/>
        <w:rPr>
          <w:rFonts w:ascii="Times New Roman" w:eastAsia="Calibri" w:hAnsi="Times New Roman" w:cs="Times New Roman"/>
          <w:b/>
          <w:bCs/>
          <w:sz w:val="20"/>
          <w:szCs w:val="20"/>
          <w:lang w:eastAsia="lv-LV"/>
          <w14:ligatures w14:val="standardContextual"/>
        </w:rPr>
      </w:pPr>
    </w:p>
    <w:p w14:paraId="25E9377B" w14:textId="77777777" w:rsidR="005518AE" w:rsidRPr="005518AE" w:rsidRDefault="005518AE" w:rsidP="004014B9">
      <w:pPr>
        <w:pStyle w:val="ListParagraph"/>
        <w:numPr>
          <w:ilvl w:val="0"/>
          <w:numId w:val="6"/>
        </w:numPr>
        <w:spacing w:after="0" w:line="240" w:lineRule="auto"/>
        <w:ind w:left="0" w:right="-766"/>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Nenotikusi izsole</w:t>
      </w:r>
    </w:p>
    <w:p w14:paraId="7F023CED" w14:textId="77777777" w:rsidR="005518AE" w:rsidRPr="005518AE" w:rsidRDefault="005518AE" w:rsidP="005518AE">
      <w:pPr>
        <w:spacing w:after="0" w:line="240" w:lineRule="auto"/>
        <w:ind w:right="-766"/>
        <w:jc w:val="center"/>
        <w:rPr>
          <w:rFonts w:ascii="Times New Roman" w:eastAsia="Calibri" w:hAnsi="Times New Roman" w:cs="Times New Roman"/>
          <w:sz w:val="20"/>
          <w:szCs w:val="20"/>
          <w:lang w:eastAsia="lv-LV"/>
          <w14:ligatures w14:val="standardContextual"/>
        </w:rPr>
      </w:pPr>
    </w:p>
    <w:tbl>
      <w:tblPr>
        <w:tblStyle w:val="TableGrid5"/>
        <w:tblW w:w="9209" w:type="dxa"/>
        <w:tblLook w:val="04A0" w:firstRow="1" w:lastRow="0" w:firstColumn="1" w:lastColumn="0" w:noHBand="0" w:noVBand="1"/>
      </w:tblPr>
      <w:tblGrid>
        <w:gridCol w:w="534"/>
        <w:gridCol w:w="2292"/>
        <w:gridCol w:w="6383"/>
      </w:tblGrid>
      <w:tr w:rsidR="005518AE" w:rsidRPr="005518AE" w14:paraId="334F41BA" w14:textId="77777777" w:rsidTr="00E7307C">
        <w:tc>
          <w:tcPr>
            <w:tcW w:w="534" w:type="dxa"/>
          </w:tcPr>
          <w:p w14:paraId="13E848BC"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7.1. </w:t>
            </w:r>
          </w:p>
        </w:tc>
        <w:tc>
          <w:tcPr>
            <w:tcW w:w="2292" w:type="dxa"/>
          </w:tcPr>
          <w:p w14:paraId="513B18DB" w14:textId="77777777" w:rsidR="005518AE" w:rsidRPr="005518AE" w:rsidRDefault="005518AE" w:rsidP="00E7307C">
            <w:pPr>
              <w:ind w:right="-766"/>
              <w:jc w:val="both"/>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Izsole tiek  atzīta  par </w:t>
            </w:r>
          </w:p>
          <w:p w14:paraId="63356B1D" w14:textId="77777777" w:rsidR="005518AE" w:rsidRPr="005518AE" w:rsidRDefault="005518AE" w:rsidP="00E7307C">
            <w:pPr>
              <w:ind w:right="-766"/>
              <w:jc w:val="both"/>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 xml:space="preserve">nenotikušu </w:t>
            </w:r>
          </w:p>
        </w:tc>
        <w:tc>
          <w:tcPr>
            <w:tcW w:w="6383" w:type="dxa"/>
          </w:tcPr>
          <w:p w14:paraId="135B2469" w14:textId="77777777" w:rsidR="005518AE" w:rsidRPr="005518AE" w:rsidRDefault="005518AE" w:rsidP="004014B9">
            <w:pPr>
              <w:numPr>
                <w:ilvl w:val="2"/>
                <w:numId w:val="8"/>
              </w:numPr>
              <w:ind w:right="-766"/>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uz izsoli nav autorizēts neviens izsoles dalībnieks; </w:t>
            </w:r>
          </w:p>
          <w:p w14:paraId="2A9080B3" w14:textId="77777777" w:rsidR="005518AE" w:rsidRPr="005518AE" w:rsidRDefault="005518AE" w:rsidP="004014B9">
            <w:pPr>
              <w:numPr>
                <w:ilvl w:val="2"/>
                <w:numId w:val="8"/>
              </w:numPr>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izsole bijusi izziņota, pārkāpjot šos noteikumus; </w:t>
            </w:r>
          </w:p>
          <w:p w14:paraId="04A6217B" w14:textId="77777777" w:rsidR="005518AE" w:rsidRPr="005518AE" w:rsidRDefault="005518AE" w:rsidP="004014B9">
            <w:pPr>
              <w:numPr>
                <w:ilvl w:val="2"/>
                <w:numId w:val="8"/>
              </w:numPr>
              <w:ind w:right="-766"/>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tiek noskaidrots, ka nepamatoti noraidīta kāda dalībnieka </w:t>
            </w:r>
          </w:p>
          <w:p w14:paraId="745F25FA" w14:textId="77777777" w:rsidR="005518AE" w:rsidRPr="005518AE" w:rsidRDefault="005518AE" w:rsidP="00E7307C">
            <w:pPr>
              <w:ind w:right="-766"/>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              reģistrēšanās  izsolē;</w:t>
            </w:r>
          </w:p>
          <w:p w14:paraId="0140CDCD" w14:textId="77777777" w:rsidR="005518AE" w:rsidRPr="005518AE" w:rsidRDefault="005518AE" w:rsidP="004014B9">
            <w:pPr>
              <w:numPr>
                <w:ilvl w:val="2"/>
                <w:numId w:val="8"/>
              </w:numPr>
              <w:ind w:right="-766"/>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ja neviens izsoles dalībnieks nav pārsolījis izsoles sākumcenu; </w:t>
            </w:r>
          </w:p>
          <w:p w14:paraId="2E23ED31" w14:textId="77777777" w:rsidR="005518AE" w:rsidRPr="005518AE" w:rsidRDefault="005518AE" w:rsidP="004014B9">
            <w:pPr>
              <w:numPr>
                <w:ilvl w:val="2"/>
                <w:numId w:val="8"/>
              </w:numPr>
              <w:ind w:right="31"/>
              <w:contextualSpacing/>
              <w:rPr>
                <w:rFonts w:ascii="Times New Roman" w:eastAsia="Calibri" w:hAnsi="Times New Roman" w:cs="Times New Roman"/>
                <w:sz w:val="20"/>
                <w:szCs w:val="20"/>
              </w:rPr>
            </w:pPr>
            <w:r w:rsidRPr="005518AE">
              <w:rPr>
                <w:rFonts w:ascii="Times New Roman" w:eastAsia="Calibri" w:hAnsi="Times New Roman" w:cs="Times New Roman"/>
                <w:sz w:val="20"/>
                <w:szCs w:val="20"/>
              </w:rPr>
              <w:t>ja vienīgais izsoles dalībnieks, kurš nosolījis apbūves tiesības, nav parakstījis apbūves tiesību līgumu.</w:t>
            </w:r>
          </w:p>
        </w:tc>
      </w:tr>
    </w:tbl>
    <w:p w14:paraId="02994225" w14:textId="77777777" w:rsidR="005518AE" w:rsidRPr="005518AE" w:rsidRDefault="005518AE" w:rsidP="005518AE">
      <w:pPr>
        <w:spacing w:after="0" w:line="240" w:lineRule="auto"/>
        <w:ind w:right="-766"/>
        <w:jc w:val="both"/>
        <w:rPr>
          <w:rFonts w:ascii="Times New Roman" w:eastAsia="Calibri" w:hAnsi="Times New Roman" w:cs="Times New Roman"/>
          <w:sz w:val="20"/>
          <w:szCs w:val="20"/>
          <w:lang w:eastAsia="lv-LV"/>
          <w14:ligatures w14:val="standardContextual"/>
        </w:rPr>
      </w:pPr>
    </w:p>
    <w:p w14:paraId="4C8B3ECC" w14:textId="77777777" w:rsidR="005518AE" w:rsidRPr="005518AE" w:rsidRDefault="005518AE" w:rsidP="004014B9">
      <w:pPr>
        <w:pStyle w:val="ListParagraph"/>
        <w:numPr>
          <w:ilvl w:val="0"/>
          <w:numId w:val="6"/>
        </w:numPr>
        <w:spacing w:after="0" w:line="240" w:lineRule="auto"/>
        <w:ind w:right="-766"/>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Izsoles rezultātu apstrīdēšana</w:t>
      </w:r>
    </w:p>
    <w:p w14:paraId="14F506E5" w14:textId="77777777" w:rsidR="005518AE" w:rsidRPr="005518AE" w:rsidRDefault="005518AE" w:rsidP="005518AE">
      <w:pPr>
        <w:spacing w:after="0" w:line="240" w:lineRule="auto"/>
        <w:ind w:right="-766"/>
        <w:rPr>
          <w:rFonts w:ascii="Times New Roman" w:eastAsia="Calibri" w:hAnsi="Times New Roman" w:cs="Times New Roman"/>
          <w:sz w:val="20"/>
          <w:szCs w:val="20"/>
          <w:lang w:eastAsia="lv-LV"/>
          <w14:ligatures w14:val="standardContextual"/>
        </w:rPr>
      </w:pPr>
    </w:p>
    <w:tbl>
      <w:tblPr>
        <w:tblStyle w:val="TableGrid5"/>
        <w:tblW w:w="9209" w:type="dxa"/>
        <w:tblLook w:val="04A0" w:firstRow="1" w:lastRow="0" w:firstColumn="1" w:lastColumn="0" w:noHBand="0" w:noVBand="1"/>
      </w:tblPr>
      <w:tblGrid>
        <w:gridCol w:w="534"/>
        <w:gridCol w:w="2318"/>
        <w:gridCol w:w="6357"/>
      </w:tblGrid>
      <w:tr w:rsidR="005518AE" w:rsidRPr="005518AE" w14:paraId="2329FEF9" w14:textId="77777777" w:rsidTr="00E7307C">
        <w:tc>
          <w:tcPr>
            <w:tcW w:w="534" w:type="dxa"/>
          </w:tcPr>
          <w:p w14:paraId="17164BC5"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8.1.</w:t>
            </w:r>
          </w:p>
        </w:tc>
        <w:tc>
          <w:tcPr>
            <w:tcW w:w="2318" w:type="dxa"/>
          </w:tcPr>
          <w:p w14:paraId="4D659078"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 xml:space="preserve">Izsoles rezultātus var </w:t>
            </w:r>
          </w:p>
          <w:p w14:paraId="4C642582"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apstrīdēt</w:t>
            </w:r>
          </w:p>
        </w:tc>
        <w:tc>
          <w:tcPr>
            <w:tcW w:w="6357" w:type="dxa"/>
          </w:tcPr>
          <w:p w14:paraId="38FFC4DE" w14:textId="77777777" w:rsidR="005518AE" w:rsidRPr="005518AE" w:rsidRDefault="005518AE" w:rsidP="00E7307C">
            <w:pPr>
              <w:ind w:right="-766"/>
              <w:rPr>
                <w:rFonts w:ascii="Times New Roman" w:eastAsia="Calibri" w:hAnsi="Times New Roman" w:cs="Times New Roman"/>
                <w:sz w:val="20"/>
                <w:szCs w:val="20"/>
              </w:rPr>
            </w:pPr>
            <w:r w:rsidRPr="005518AE">
              <w:rPr>
                <w:rFonts w:ascii="Times New Roman" w:eastAsia="Calibri" w:hAnsi="Times New Roman" w:cs="Times New Roman"/>
                <w:sz w:val="20"/>
                <w:szCs w:val="20"/>
              </w:rPr>
              <w:t>Olaines  novada pašvaldībā 7 (septiņu) dienu laikā pēc izsoles noslēguma</w:t>
            </w:r>
          </w:p>
          <w:p w14:paraId="47304DEB"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rPr>
              <w:t>dienas</w:t>
            </w:r>
          </w:p>
        </w:tc>
      </w:tr>
    </w:tbl>
    <w:p w14:paraId="1D275EB1" w14:textId="77777777" w:rsidR="005518AE" w:rsidRPr="005518AE" w:rsidRDefault="005518AE" w:rsidP="005518AE">
      <w:pPr>
        <w:spacing w:after="0" w:line="240" w:lineRule="auto"/>
        <w:ind w:right="-766"/>
        <w:rPr>
          <w:rFonts w:ascii="Times New Roman" w:eastAsia="Calibri" w:hAnsi="Times New Roman" w:cs="Times New Roman"/>
          <w:sz w:val="20"/>
          <w:szCs w:val="20"/>
          <w:lang w:eastAsia="lv-LV"/>
          <w14:ligatures w14:val="standardContextual"/>
        </w:rPr>
      </w:pPr>
    </w:p>
    <w:p w14:paraId="0A6863AD" w14:textId="77777777" w:rsidR="005518AE" w:rsidRPr="005518AE" w:rsidRDefault="005518AE" w:rsidP="004014B9">
      <w:pPr>
        <w:numPr>
          <w:ilvl w:val="0"/>
          <w:numId w:val="6"/>
        </w:numPr>
        <w:spacing w:after="0" w:line="240" w:lineRule="auto"/>
        <w:ind w:right="-766"/>
        <w:contextualSpacing/>
        <w:jc w:val="center"/>
        <w:rPr>
          <w:rFonts w:ascii="Times New Roman" w:eastAsia="Calibri" w:hAnsi="Times New Roman" w:cs="Times New Roman"/>
          <w:b/>
          <w:bCs/>
          <w:sz w:val="20"/>
          <w:szCs w:val="20"/>
          <w:lang w:eastAsia="lv-LV"/>
          <w14:ligatures w14:val="standardContextual"/>
        </w:rPr>
      </w:pPr>
      <w:r w:rsidRPr="005518AE">
        <w:rPr>
          <w:rFonts w:ascii="Times New Roman" w:eastAsia="Calibri" w:hAnsi="Times New Roman" w:cs="Times New Roman"/>
          <w:b/>
          <w:bCs/>
          <w:sz w:val="20"/>
          <w:szCs w:val="20"/>
          <w:lang w:eastAsia="lv-LV"/>
          <w14:ligatures w14:val="standardContextual"/>
        </w:rPr>
        <w:t>Izsoles noteikumu pielikums</w:t>
      </w:r>
    </w:p>
    <w:p w14:paraId="61C4A03D" w14:textId="77777777" w:rsidR="005518AE" w:rsidRPr="005518AE" w:rsidRDefault="005518AE" w:rsidP="005518AE">
      <w:pPr>
        <w:spacing w:after="0" w:line="240" w:lineRule="auto"/>
        <w:ind w:right="-766"/>
        <w:jc w:val="center"/>
        <w:rPr>
          <w:rFonts w:ascii="Times New Roman" w:eastAsia="Calibri" w:hAnsi="Times New Roman" w:cs="Times New Roman"/>
          <w:b/>
          <w:bCs/>
          <w:sz w:val="20"/>
          <w:szCs w:val="20"/>
          <w:lang w:eastAsia="lv-LV"/>
          <w14:ligatures w14:val="standardContextual"/>
        </w:rPr>
      </w:pPr>
    </w:p>
    <w:tbl>
      <w:tblPr>
        <w:tblStyle w:val="TableGrid5"/>
        <w:tblW w:w="9214" w:type="dxa"/>
        <w:tblInd w:w="-5" w:type="dxa"/>
        <w:tblLook w:val="04A0" w:firstRow="1" w:lastRow="0" w:firstColumn="1" w:lastColumn="0" w:noHBand="0" w:noVBand="1"/>
      </w:tblPr>
      <w:tblGrid>
        <w:gridCol w:w="539"/>
        <w:gridCol w:w="2296"/>
        <w:gridCol w:w="6379"/>
      </w:tblGrid>
      <w:tr w:rsidR="005518AE" w:rsidRPr="005518AE" w14:paraId="7B5A5B5E" w14:textId="77777777" w:rsidTr="00E7307C">
        <w:tc>
          <w:tcPr>
            <w:tcW w:w="539" w:type="dxa"/>
          </w:tcPr>
          <w:p w14:paraId="4F442D6F"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9.1.</w:t>
            </w:r>
          </w:p>
        </w:tc>
        <w:tc>
          <w:tcPr>
            <w:tcW w:w="2296" w:type="dxa"/>
          </w:tcPr>
          <w:p w14:paraId="058FDD09"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1.pielikums </w:t>
            </w:r>
          </w:p>
        </w:tc>
        <w:tc>
          <w:tcPr>
            <w:tcW w:w="6379" w:type="dxa"/>
          </w:tcPr>
          <w:p w14:paraId="7B1F5059"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Apbūves tiesību līgums </w:t>
            </w:r>
          </w:p>
        </w:tc>
      </w:tr>
      <w:tr w:rsidR="005518AE" w:rsidRPr="005518AE" w14:paraId="3B44D403" w14:textId="77777777" w:rsidTr="00E7307C">
        <w:tc>
          <w:tcPr>
            <w:tcW w:w="539" w:type="dxa"/>
          </w:tcPr>
          <w:p w14:paraId="54701ADC"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 xml:space="preserve">9.2. </w:t>
            </w:r>
          </w:p>
        </w:tc>
        <w:tc>
          <w:tcPr>
            <w:tcW w:w="2296" w:type="dxa"/>
          </w:tcPr>
          <w:p w14:paraId="6BC3518C"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2.pielikums</w:t>
            </w:r>
          </w:p>
        </w:tc>
        <w:tc>
          <w:tcPr>
            <w:tcW w:w="6379" w:type="dxa"/>
          </w:tcPr>
          <w:p w14:paraId="3F1C49B7" w14:textId="77777777" w:rsidR="005518AE" w:rsidRPr="005518AE" w:rsidRDefault="005518AE" w:rsidP="00E7307C">
            <w:pPr>
              <w:ind w:right="-766"/>
              <w:rPr>
                <w:rFonts w:ascii="Times New Roman" w:eastAsia="Calibri" w:hAnsi="Times New Roman" w:cs="Times New Roman"/>
                <w:sz w:val="20"/>
                <w:szCs w:val="20"/>
                <w:lang w:eastAsia="lv-LV"/>
              </w:rPr>
            </w:pPr>
            <w:r w:rsidRPr="005518AE">
              <w:rPr>
                <w:rFonts w:ascii="Times New Roman" w:eastAsia="Calibri" w:hAnsi="Times New Roman" w:cs="Times New Roman"/>
                <w:sz w:val="20"/>
                <w:szCs w:val="20"/>
                <w:lang w:eastAsia="lv-LV"/>
              </w:rPr>
              <w:t>Zemes robežu plāns</w:t>
            </w:r>
          </w:p>
        </w:tc>
      </w:tr>
    </w:tbl>
    <w:p w14:paraId="5A864B75" w14:textId="77777777" w:rsidR="005518AE" w:rsidRPr="005518AE" w:rsidRDefault="005518AE" w:rsidP="005518AE">
      <w:pPr>
        <w:spacing w:after="0" w:line="240" w:lineRule="auto"/>
        <w:ind w:right="-766"/>
        <w:jc w:val="both"/>
        <w:rPr>
          <w:rFonts w:ascii="Times New Roman" w:eastAsia="Calibri" w:hAnsi="Times New Roman" w:cs="Times New Roman"/>
          <w:sz w:val="20"/>
          <w:szCs w:val="20"/>
          <w:lang w:eastAsia="lv-LV"/>
          <w14:ligatures w14:val="standardContextual"/>
        </w:rPr>
      </w:pPr>
    </w:p>
    <w:p w14:paraId="6D09B592" w14:textId="77777777" w:rsidR="005518AE" w:rsidRPr="005518AE" w:rsidRDefault="005518AE" w:rsidP="005518AE">
      <w:pPr>
        <w:spacing w:after="0" w:line="240" w:lineRule="auto"/>
        <w:ind w:right="-766"/>
        <w:jc w:val="both"/>
        <w:rPr>
          <w:rFonts w:ascii="Times New Roman" w:eastAsia="Calibri" w:hAnsi="Times New Roman" w:cs="Times New Roman"/>
          <w:sz w:val="20"/>
          <w:szCs w:val="20"/>
          <w:lang w:eastAsia="lv-LV"/>
          <w14:ligatures w14:val="standardContextual"/>
        </w:rPr>
      </w:pPr>
    </w:p>
    <w:p w14:paraId="28879BB9" w14:textId="77777777" w:rsidR="005518AE" w:rsidRPr="005518AE" w:rsidRDefault="005518AE" w:rsidP="005518AE">
      <w:pPr>
        <w:spacing w:after="0" w:line="240" w:lineRule="auto"/>
        <w:ind w:right="-766"/>
        <w:jc w:val="both"/>
        <w:rPr>
          <w:rFonts w:ascii="Times New Roman" w:eastAsia="Calibri" w:hAnsi="Times New Roman" w:cs="Times New Roman"/>
          <w:sz w:val="20"/>
          <w:szCs w:val="20"/>
          <w:lang w:eastAsia="lv-LV"/>
          <w14:ligatures w14:val="standardContextual"/>
        </w:rPr>
      </w:pPr>
      <w:r w:rsidRPr="005518AE">
        <w:rPr>
          <w:rFonts w:ascii="Times New Roman" w:eastAsia="Calibri" w:hAnsi="Times New Roman" w:cs="Times New Roman"/>
          <w:sz w:val="20"/>
          <w:szCs w:val="20"/>
          <w:lang w:eastAsia="lv-LV"/>
          <w14:ligatures w14:val="standardContextual"/>
        </w:rPr>
        <w:t>Domes priekšsēdētājs</w:t>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r>
      <w:r w:rsidRPr="005518AE">
        <w:rPr>
          <w:rFonts w:ascii="Times New Roman" w:eastAsia="Calibri" w:hAnsi="Times New Roman" w:cs="Times New Roman"/>
          <w:sz w:val="20"/>
          <w:szCs w:val="20"/>
          <w:lang w:eastAsia="lv-LV"/>
          <w14:ligatures w14:val="standardContextual"/>
        </w:rPr>
        <w:tab/>
        <w:t xml:space="preserve">                        </w:t>
      </w:r>
      <w:proofErr w:type="spellStart"/>
      <w:r w:rsidRPr="005518AE">
        <w:rPr>
          <w:rFonts w:ascii="Times New Roman" w:eastAsia="Calibri" w:hAnsi="Times New Roman" w:cs="Times New Roman"/>
          <w:sz w:val="20"/>
          <w:szCs w:val="20"/>
          <w:lang w:eastAsia="lv-LV"/>
          <w14:ligatures w14:val="standardContextual"/>
        </w:rPr>
        <w:t>A.Bergs</w:t>
      </w:r>
      <w:proofErr w:type="spellEnd"/>
    </w:p>
    <w:p w14:paraId="756DE172"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bookmarkStart w:id="2" w:name="_Hlk156547266"/>
    </w:p>
    <w:p w14:paraId="136EB912"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9BE9553"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F7343F4"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4402C753"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9A59345"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200F88EC"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0F048AD2"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C4E5FE6"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25C1CA94"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685694F"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725B180"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C173F03"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42D922D1"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F1985C4"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12D81E0"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9DC47C4"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52B9F86D"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437C5FB7"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570BB76"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20D45863"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0D4FA27D"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431944B1"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3B6D0561"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6074343A"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650474AD"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76FD085B"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64368065"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19E88DEB"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09992114"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5296B24A"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p w14:paraId="7A42994C" w14:textId="77777777" w:rsidR="005518AE" w:rsidRPr="005518AE" w:rsidRDefault="005518AE" w:rsidP="005518AE">
      <w:pPr>
        <w:spacing w:after="0" w:line="240" w:lineRule="auto"/>
        <w:ind w:right="-766"/>
        <w:jc w:val="right"/>
        <w:rPr>
          <w:rFonts w:ascii="Times New Roman" w:eastAsia="Calibri" w:hAnsi="Times New Roman" w:cs="Times New Roman"/>
          <w:sz w:val="16"/>
          <w:szCs w:val="16"/>
          <w14:ligatures w14:val="standardContextual"/>
        </w:rPr>
      </w:pPr>
    </w:p>
    <w:bookmarkEnd w:id="2"/>
    <w:sectPr w:rsidR="005518AE" w:rsidRPr="005518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EE70D5"/>
    <w:multiLevelType w:val="multilevel"/>
    <w:tmpl w:val="E7402DB8"/>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747"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7A0E30"/>
    <w:multiLevelType w:val="hybridMultilevel"/>
    <w:tmpl w:val="037AC27E"/>
    <w:lvl w:ilvl="0" w:tplc="EA60EFB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3C6E87"/>
    <w:multiLevelType w:val="multilevel"/>
    <w:tmpl w:val="6BA8A92A"/>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E07300"/>
    <w:multiLevelType w:val="hybridMultilevel"/>
    <w:tmpl w:val="EAC4019E"/>
    <w:lvl w:ilvl="0" w:tplc="9828D5CE">
      <w:start w:val="3"/>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E536D7"/>
    <w:multiLevelType w:val="multilevel"/>
    <w:tmpl w:val="55F029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4051495">
    <w:abstractNumId w:val="6"/>
  </w:num>
  <w:num w:numId="2" w16cid:durableId="809052236">
    <w:abstractNumId w:val="4"/>
  </w:num>
  <w:num w:numId="3" w16cid:durableId="275213767">
    <w:abstractNumId w:val="5"/>
  </w:num>
  <w:num w:numId="4" w16cid:durableId="1594893205">
    <w:abstractNumId w:val="9"/>
  </w:num>
  <w:num w:numId="5" w16cid:durableId="16663611">
    <w:abstractNumId w:val="3"/>
  </w:num>
  <w:num w:numId="6" w16cid:durableId="1164125478">
    <w:abstractNumId w:val="7"/>
  </w:num>
  <w:num w:numId="7" w16cid:durableId="278875332">
    <w:abstractNumId w:val="0"/>
  </w:num>
  <w:num w:numId="8" w16cid:durableId="1268544542">
    <w:abstractNumId w:val="8"/>
  </w:num>
  <w:num w:numId="9" w16cid:durableId="875775369">
    <w:abstractNumId w:val="2"/>
  </w:num>
  <w:num w:numId="10" w16cid:durableId="8671393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AE"/>
    <w:rsid w:val="002D090E"/>
    <w:rsid w:val="004014B9"/>
    <w:rsid w:val="005518AE"/>
    <w:rsid w:val="00A818FD"/>
    <w:rsid w:val="00B57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38D9"/>
  <w15:chartTrackingRefBased/>
  <w15:docId w15:val="{04FAAC18-3C14-496A-B411-EA481083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AE"/>
    <w:rPr>
      <w:kern w:val="0"/>
      <w14:ligatures w14:val="none"/>
    </w:rPr>
  </w:style>
  <w:style w:type="paragraph" w:styleId="Heading1">
    <w:name w:val="heading 1"/>
    <w:basedOn w:val="Normal"/>
    <w:next w:val="Normal"/>
    <w:link w:val="Heading1Char"/>
    <w:uiPriority w:val="9"/>
    <w:qFormat/>
    <w:rsid w:val="00551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8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8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8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8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8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8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8AE"/>
    <w:rPr>
      <w:rFonts w:eastAsiaTheme="majorEastAsia" w:cstheme="majorBidi"/>
      <w:color w:val="272727" w:themeColor="text1" w:themeTint="D8"/>
    </w:rPr>
  </w:style>
  <w:style w:type="paragraph" w:styleId="Title">
    <w:name w:val="Title"/>
    <w:basedOn w:val="Normal"/>
    <w:next w:val="Normal"/>
    <w:link w:val="TitleChar"/>
    <w:uiPriority w:val="10"/>
    <w:qFormat/>
    <w:rsid w:val="00551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8AE"/>
    <w:pPr>
      <w:spacing w:before="160"/>
      <w:jc w:val="center"/>
    </w:pPr>
    <w:rPr>
      <w:i/>
      <w:iCs/>
      <w:color w:val="404040" w:themeColor="text1" w:themeTint="BF"/>
    </w:rPr>
  </w:style>
  <w:style w:type="character" w:customStyle="1" w:styleId="QuoteChar">
    <w:name w:val="Quote Char"/>
    <w:basedOn w:val="DefaultParagraphFont"/>
    <w:link w:val="Quote"/>
    <w:uiPriority w:val="29"/>
    <w:rsid w:val="005518AE"/>
    <w:rPr>
      <w:i/>
      <w:iCs/>
      <w:color w:val="404040" w:themeColor="text1" w:themeTint="BF"/>
    </w:rPr>
  </w:style>
  <w:style w:type="paragraph" w:styleId="ListParagraph">
    <w:name w:val="List Paragraph"/>
    <w:basedOn w:val="Normal"/>
    <w:uiPriority w:val="34"/>
    <w:qFormat/>
    <w:rsid w:val="005518AE"/>
    <w:pPr>
      <w:ind w:left="720"/>
      <w:contextualSpacing/>
    </w:pPr>
  </w:style>
  <w:style w:type="character" w:styleId="IntenseEmphasis">
    <w:name w:val="Intense Emphasis"/>
    <w:basedOn w:val="DefaultParagraphFont"/>
    <w:uiPriority w:val="21"/>
    <w:qFormat/>
    <w:rsid w:val="005518AE"/>
    <w:rPr>
      <w:i/>
      <w:iCs/>
      <w:color w:val="2F5496" w:themeColor="accent1" w:themeShade="BF"/>
    </w:rPr>
  </w:style>
  <w:style w:type="paragraph" w:styleId="IntenseQuote">
    <w:name w:val="Intense Quote"/>
    <w:basedOn w:val="Normal"/>
    <w:next w:val="Normal"/>
    <w:link w:val="IntenseQuoteChar"/>
    <w:uiPriority w:val="30"/>
    <w:qFormat/>
    <w:rsid w:val="00551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8AE"/>
    <w:rPr>
      <w:i/>
      <w:iCs/>
      <w:color w:val="2F5496" w:themeColor="accent1" w:themeShade="BF"/>
    </w:rPr>
  </w:style>
  <w:style w:type="character" w:styleId="IntenseReference">
    <w:name w:val="Intense Reference"/>
    <w:basedOn w:val="DefaultParagraphFont"/>
    <w:uiPriority w:val="32"/>
    <w:qFormat/>
    <w:rsid w:val="005518AE"/>
    <w:rPr>
      <w:b/>
      <w:bCs/>
      <w:smallCaps/>
      <w:color w:val="2F5496" w:themeColor="accent1" w:themeShade="BF"/>
      <w:spacing w:val="5"/>
    </w:rPr>
  </w:style>
  <w:style w:type="character" w:styleId="SubtleEmphasis">
    <w:name w:val="Subtle Emphasis"/>
    <w:basedOn w:val="DefaultParagraphFont"/>
    <w:uiPriority w:val="19"/>
    <w:qFormat/>
    <w:rsid w:val="005518AE"/>
    <w:rPr>
      <w:i/>
      <w:iCs/>
      <w:color w:val="404040" w:themeColor="text1" w:themeTint="BF"/>
    </w:rPr>
  </w:style>
  <w:style w:type="character" w:styleId="Hyperlink">
    <w:name w:val="Hyperlink"/>
    <w:basedOn w:val="DefaultParagraphFont"/>
    <w:uiPriority w:val="99"/>
    <w:unhideWhenUsed/>
    <w:rsid w:val="005518AE"/>
    <w:rPr>
      <w:color w:val="0563C1" w:themeColor="hyperlink"/>
      <w:u w:val="single"/>
    </w:rPr>
  </w:style>
  <w:style w:type="character" w:styleId="UnresolvedMention">
    <w:name w:val="Unresolved Mention"/>
    <w:basedOn w:val="DefaultParagraphFont"/>
    <w:uiPriority w:val="99"/>
    <w:semiHidden/>
    <w:unhideWhenUsed/>
    <w:rsid w:val="005518AE"/>
    <w:rPr>
      <w:color w:val="605E5C"/>
      <w:shd w:val="clear" w:color="auto" w:fill="E1DFDD"/>
    </w:rPr>
  </w:style>
  <w:style w:type="character" w:styleId="Emphasis">
    <w:name w:val="Emphasis"/>
    <w:qFormat/>
    <w:rsid w:val="005518AE"/>
    <w:rPr>
      <w:i/>
      <w:iCs/>
    </w:rPr>
  </w:style>
  <w:style w:type="paragraph" w:styleId="Header">
    <w:name w:val="header"/>
    <w:basedOn w:val="Normal"/>
    <w:link w:val="HeaderChar"/>
    <w:rsid w:val="005518AE"/>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customStyle="1" w:styleId="HeaderChar">
    <w:name w:val="Header Char"/>
    <w:basedOn w:val="DefaultParagraphFont"/>
    <w:link w:val="Header"/>
    <w:rsid w:val="005518AE"/>
    <w:rPr>
      <w:rFonts w:ascii="Times New Roman" w:eastAsia="Times New Roman" w:hAnsi="Times New Roman" w:cs="Times New Roman"/>
      <w:kern w:val="0"/>
      <w:sz w:val="24"/>
      <w:szCs w:val="20"/>
      <w:lang w:eastAsia="lv-LV"/>
      <w14:ligatures w14:val="none"/>
    </w:rPr>
  </w:style>
  <w:style w:type="paragraph" w:customStyle="1" w:styleId="RakstzRakstz">
    <w:name w:val="Rakstz. Rakstz."/>
    <w:basedOn w:val="Normal"/>
    <w:rsid w:val="005518AE"/>
    <w:pPr>
      <w:spacing w:before="120" w:line="240" w:lineRule="exact"/>
      <w:ind w:firstLine="720"/>
      <w:jc w:val="both"/>
    </w:pPr>
    <w:rPr>
      <w:rFonts w:ascii="Verdana" w:eastAsia="Times New Roman" w:hAnsi="Verdana" w:cs="Times New Roman"/>
      <w:sz w:val="20"/>
      <w:szCs w:val="20"/>
      <w:lang w:val="en-US"/>
    </w:rPr>
  </w:style>
  <w:style w:type="paragraph" w:styleId="BodyText">
    <w:name w:val="Body Text"/>
    <w:basedOn w:val="Normal"/>
    <w:link w:val="BodyTextChar"/>
    <w:rsid w:val="005518AE"/>
    <w:pPr>
      <w:spacing w:after="140" w:line="288"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5518AE"/>
    <w:rPr>
      <w:rFonts w:ascii="Times New Roman" w:eastAsia="Times New Roman" w:hAnsi="Times New Roman" w:cs="Times New Roman"/>
      <w:kern w:val="0"/>
      <w:sz w:val="28"/>
      <w:szCs w:val="24"/>
      <w14:ligatures w14:val="none"/>
    </w:rPr>
  </w:style>
  <w:style w:type="character" w:styleId="CommentReference">
    <w:name w:val="annotation reference"/>
    <w:basedOn w:val="DefaultParagraphFont"/>
    <w:uiPriority w:val="99"/>
    <w:semiHidden/>
    <w:unhideWhenUsed/>
    <w:rsid w:val="005518AE"/>
    <w:rPr>
      <w:sz w:val="16"/>
      <w:szCs w:val="16"/>
    </w:rPr>
  </w:style>
  <w:style w:type="paragraph" w:customStyle="1" w:styleId="2limenavirsraksts">
    <w:name w:val="2.limena virsraksts"/>
    <w:basedOn w:val="Heading2"/>
    <w:qFormat/>
    <w:rsid w:val="005518AE"/>
    <w:pPr>
      <w:keepLines w:val="0"/>
      <w:numPr>
        <w:numId w:val="1"/>
      </w:numPr>
      <w:spacing w:before="360" w:after="360" w:line="240" w:lineRule="auto"/>
      <w:ind w:left="720"/>
      <w:jc w:val="center"/>
    </w:pPr>
    <w:rPr>
      <w:rFonts w:ascii="Times New Roman" w:eastAsia="Times New Roman" w:hAnsi="Times New Roman" w:cs="Tahoma"/>
      <w:b/>
      <w:bCs/>
      <w:iCs/>
      <w:color w:val="auto"/>
      <w:sz w:val="28"/>
      <w:szCs w:val="22"/>
    </w:rPr>
  </w:style>
  <w:style w:type="table" w:styleId="TableGrid">
    <w:name w:val="Table Grid"/>
    <w:basedOn w:val="TableNormal"/>
    <w:uiPriority w:val="39"/>
    <w:rsid w:val="005518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18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18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18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518A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inese.celma@olaine.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stnesis.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vestnesis.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elina.gruba@olai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12889</Words>
  <Characters>7347</Characters>
  <Application>Microsoft Office Word</Application>
  <DocSecurity>0</DocSecurity>
  <Lines>61</Lines>
  <Paragraphs>40</Paragraphs>
  <ScaleCrop>false</ScaleCrop>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3</cp:revision>
  <dcterms:created xsi:type="dcterms:W3CDTF">2025-10-17T11:19:00Z</dcterms:created>
  <dcterms:modified xsi:type="dcterms:W3CDTF">2025-10-17T11:22:00Z</dcterms:modified>
</cp:coreProperties>
</file>