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41262" w14:textId="77777777" w:rsidR="00B16FE2" w:rsidRPr="005C1631" w:rsidRDefault="00B16FE2" w:rsidP="001A059B">
      <w:pPr>
        <w:shd w:val="clear" w:color="auto" w:fill="FFFFFF"/>
        <w:ind w:right="-766"/>
        <w:jc w:val="right"/>
      </w:pPr>
    </w:p>
    <w:p w14:paraId="17DA7697" w14:textId="654DB48B" w:rsidR="00B16FE2" w:rsidRPr="005C1631" w:rsidRDefault="00B16FE2" w:rsidP="00B16FE2">
      <w:pPr>
        <w:ind w:right="-766"/>
      </w:pPr>
      <w:r w:rsidRPr="005C1631">
        <w:t>2025.gada _______________</w:t>
      </w:r>
      <w:r w:rsidRPr="005C1631">
        <w:tab/>
      </w:r>
      <w:r w:rsidRPr="005C1631">
        <w:tab/>
      </w:r>
      <w:r w:rsidRPr="005C1631">
        <w:tab/>
      </w:r>
      <w:r w:rsidRPr="005C1631">
        <w:tab/>
        <w:t>Saistošie noteikumi Nr. SN__/2025</w:t>
      </w:r>
    </w:p>
    <w:p w14:paraId="33042CF0" w14:textId="77777777" w:rsidR="00B16FE2" w:rsidRPr="005C1631" w:rsidRDefault="00B16FE2" w:rsidP="00B16FE2">
      <w:pPr>
        <w:ind w:right="-2"/>
      </w:pPr>
      <w:r w:rsidRPr="005C1631">
        <w:t>Olainē</w:t>
      </w:r>
    </w:p>
    <w:p w14:paraId="3706B855" w14:textId="77777777" w:rsidR="00B16FE2" w:rsidRPr="005C1631" w:rsidRDefault="00B16FE2" w:rsidP="001A059B">
      <w:pPr>
        <w:shd w:val="clear" w:color="auto" w:fill="FFFFFF"/>
        <w:ind w:right="-766"/>
        <w:jc w:val="right"/>
      </w:pPr>
    </w:p>
    <w:p w14:paraId="24D7F24E" w14:textId="47021C5B" w:rsidR="001A059B" w:rsidRPr="005C1631" w:rsidRDefault="001A059B" w:rsidP="001A059B">
      <w:pPr>
        <w:shd w:val="clear" w:color="auto" w:fill="FFFFFF"/>
        <w:ind w:right="-766"/>
        <w:jc w:val="right"/>
      </w:pPr>
      <w:r w:rsidRPr="005C1631">
        <w:tab/>
      </w:r>
    </w:p>
    <w:p w14:paraId="0B774F9D" w14:textId="77777777" w:rsidR="001A059B" w:rsidRPr="005C1631" w:rsidRDefault="001A059B" w:rsidP="001A059B">
      <w:pPr>
        <w:shd w:val="clear" w:color="auto" w:fill="FFFFFF"/>
        <w:ind w:right="-766"/>
        <w:jc w:val="right"/>
      </w:pPr>
      <w:r w:rsidRPr="005C1631">
        <w:tab/>
      </w:r>
      <w:r w:rsidRPr="005C1631">
        <w:tab/>
      </w:r>
      <w:r w:rsidRPr="005C1631">
        <w:tab/>
      </w:r>
      <w:r w:rsidRPr="005C1631">
        <w:tab/>
      </w:r>
      <w:r w:rsidRPr="005C1631">
        <w:tab/>
      </w:r>
      <w:r w:rsidRPr="005C1631">
        <w:tab/>
      </w:r>
      <w:r w:rsidRPr="005C1631">
        <w:tab/>
        <w:t>APSTIPRINĀTI</w:t>
      </w:r>
    </w:p>
    <w:p w14:paraId="7B35F321" w14:textId="77777777" w:rsidR="001A059B" w:rsidRPr="005C1631" w:rsidRDefault="001A059B" w:rsidP="001A059B">
      <w:pPr>
        <w:shd w:val="clear" w:color="auto" w:fill="FFFFFF"/>
        <w:ind w:right="-766"/>
        <w:jc w:val="right"/>
      </w:pPr>
      <w:r w:rsidRPr="005C1631">
        <w:t>ar Olaines novada pašvaldības domes</w:t>
      </w:r>
    </w:p>
    <w:p w14:paraId="5FBD2290" w14:textId="77777777" w:rsidR="001A059B" w:rsidRPr="005C1631" w:rsidRDefault="001A059B" w:rsidP="001A059B">
      <w:pPr>
        <w:shd w:val="clear" w:color="auto" w:fill="FFFFFF"/>
        <w:ind w:right="-766"/>
        <w:jc w:val="right"/>
      </w:pPr>
      <w:r w:rsidRPr="005C1631">
        <w:t>2025.gada __.______ sēdes lēmumu</w:t>
      </w:r>
    </w:p>
    <w:p w14:paraId="75E3C59A" w14:textId="1FA2B367" w:rsidR="001A059B" w:rsidRPr="005C1631" w:rsidRDefault="001A059B" w:rsidP="001A059B">
      <w:pPr>
        <w:shd w:val="clear" w:color="auto" w:fill="FFFFFF"/>
        <w:ind w:right="-766"/>
        <w:jc w:val="right"/>
      </w:pPr>
      <w:r w:rsidRPr="005C1631">
        <w:tab/>
        <w:t xml:space="preserve">          (</w:t>
      </w:r>
      <w:r w:rsidR="00B16FE2" w:rsidRPr="005C1631">
        <w:t>__.prot.,</w:t>
      </w:r>
      <w:r w:rsidRPr="005C1631">
        <w:t>. _.p.)</w:t>
      </w:r>
    </w:p>
    <w:p w14:paraId="3E20963D" w14:textId="77777777" w:rsidR="001A059B" w:rsidRPr="005C1631" w:rsidRDefault="001A059B" w:rsidP="001A059B">
      <w:pPr>
        <w:shd w:val="clear" w:color="auto" w:fill="FFFFFF"/>
        <w:jc w:val="right"/>
      </w:pPr>
    </w:p>
    <w:p w14:paraId="03306E37" w14:textId="733B9FCB" w:rsidR="001A059B" w:rsidRPr="005C1631" w:rsidRDefault="001A059B" w:rsidP="001A059B">
      <w:pPr>
        <w:shd w:val="clear" w:color="auto" w:fill="FFFFFF"/>
        <w:spacing w:before="270" w:after="375" w:line="270" w:lineRule="atLeast"/>
        <w:jc w:val="center"/>
        <w:rPr>
          <w:b/>
          <w:bCs/>
        </w:rPr>
      </w:pPr>
      <w:r w:rsidRPr="005C1631">
        <w:rPr>
          <w:b/>
          <w:bCs/>
        </w:rPr>
        <w:t xml:space="preserve">Grozījumi Olaines novada pašvaldības domes  2024. gada 24. aprīļa saistošajos noteikumos Nr. SN6/2024 </w:t>
      </w:r>
      <w:r w:rsidR="00B16FE2" w:rsidRPr="005C1631">
        <w:rPr>
          <w:b/>
          <w:bCs/>
        </w:rPr>
        <w:t>“</w:t>
      </w:r>
      <w:r w:rsidRPr="005C1631">
        <w:rPr>
          <w:b/>
          <w:bCs/>
        </w:rPr>
        <w:t>Par pašvaldības nodevām Olaines novadā</w:t>
      </w:r>
      <w:r w:rsidR="00B16FE2" w:rsidRPr="005C1631">
        <w:rPr>
          <w:b/>
          <w:bCs/>
        </w:rPr>
        <w:t>”</w:t>
      </w:r>
    </w:p>
    <w:p w14:paraId="7400F577" w14:textId="72F2BFAE" w:rsidR="001A059B" w:rsidRPr="005C1631" w:rsidRDefault="001A059B" w:rsidP="001A059B">
      <w:pPr>
        <w:ind w:right="-766"/>
        <w:jc w:val="right"/>
        <w:rPr>
          <w:i/>
          <w:iCs/>
          <w:sz w:val="22"/>
          <w:szCs w:val="22"/>
          <w:bdr w:val="none" w:sz="0" w:space="0" w:color="auto" w:frame="1"/>
          <w:shd w:val="clear" w:color="auto" w:fill="FFFFFF"/>
        </w:rPr>
      </w:pPr>
      <w:r w:rsidRPr="005C1631">
        <w:rPr>
          <w:i/>
          <w:iCs/>
          <w:sz w:val="22"/>
          <w:szCs w:val="22"/>
          <w:bdr w:val="none" w:sz="0" w:space="0" w:color="auto" w:frame="1"/>
          <w:shd w:val="clear" w:color="auto" w:fill="FFFFFF"/>
        </w:rPr>
        <w:t>Izdoti saskaņā ar likuma "Par nodokļiem un nodevām" 12.</w:t>
      </w:r>
      <w:r w:rsidR="00B16FE2" w:rsidRPr="005C1631">
        <w:rPr>
          <w:i/>
          <w:iCs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Pr="005C1631">
        <w:rPr>
          <w:i/>
          <w:iCs/>
          <w:sz w:val="22"/>
          <w:szCs w:val="22"/>
          <w:bdr w:val="none" w:sz="0" w:space="0" w:color="auto" w:frame="1"/>
          <w:shd w:val="clear" w:color="auto" w:fill="FFFFFF"/>
        </w:rPr>
        <w:t>panta</w:t>
      </w:r>
      <w:r w:rsidRPr="005C1631">
        <w:rPr>
          <w:i/>
          <w:iCs/>
          <w:sz w:val="22"/>
          <w:szCs w:val="22"/>
          <w:bdr w:val="none" w:sz="0" w:space="0" w:color="auto" w:frame="1"/>
          <w:shd w:val="clear" w:color="auto" w:fill="FFFFFF"/>
        </w:rPr>
        <w:br/>
        <w:t>pirmās daļas 1., 2., 4. un 9.</w:t>
      </w:r>
      <w:r w:rsidR="00B16FE2" w:rsidRPr="005C1631">
        <w:rPr>
          <w:i/>
          <w:iCs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Pr="005C1631">
        <w:rPr>
          <w:i/>
          <w:iCs/>
          <w:sz w:val="22"/>
          <w:szCs w:val="22"/>
          <w:bdr w:val="none" w:sz="0" w:space="0" w:color="auto" w:frame="1"/>
          <w:shd w:val="clear" w:color="auto" w:fill="FFFFFF"/>
        </w:rPr>
        <w:t>punktu, Ministru kabineta 2005.</w:t>
      </w:r>
      <w:r w:rsidR="00B16FE2" w:rsidRPr="005C1631">
        <w:rPr>
          <w:i/>
          <w:iCs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Pr="005C1631">
        <w:rPr>
          <w:i/>
          <w:iCs/>
          <w:sz w:val="22"/>
          <w:szCs w:val="22"/>
          <w:bdr w:val="none" w:sz="0" w:space="0" w:color="auto" w:frame="1"/>
          <w:shd w:val="clear" w:color="auto" w:fill="FFFFFF"/>
        </w:rPr>
        <w:t>gada</w:t>
      </w:r>
      <w:r w:rsidRPr="005C1631">
        <w:rPr>
          <w:i/>
          <w:iCs/>
          <w:sz w:val="22"/>
          <w:szCs w:val="22"/>
          <w:bdr w:val="none" w:sz="0" w:space="0" w:color="auto" w:frame="1"/>
          <w:shd w:val="clear" w:color="auto" w:fill="FFFFFF"/>
        </w:rPr>
        <w:br/>
        <w:t>28.</w:t>
      </w:r>
      <w:r w:rsidR="00B16FE2" w:rsidRPr="005C1631">
        <w:rPr>
          <w:i/>
          <w:iCs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Pr="005C1631">
        <w:rPr>
          <w:i/>
          <w:iCs/>
          <w:sz w:val="22"/>
          <w:szCs w:val="22"/>
          <w:bdr w:val="none" w:sz="0" w:space="0" w:color="auto" w:frame="1"/>
          <w:shd w:val="clear" w:color="auto" w:fill="FFFFFF"/>
        </w:rPr>
        <w:t>jūnija noteikumu Nr. 480 "Noteikumi par kārtību, kādā</w:t>
      </w:r>
      <w:r w:rsidRPr="005C1631">
        <w:rPr>
          <w:i/>
          <w:iCs/>
          <w:sz w:val="22"/>
          <w:szCs w:val="22"/>
          <w:bdr w:val="none" w:sz="0" w:space="0" w:color="auto" w:frame="1"/>
          <w:shd w:val="clear" w:color="auto" w:fill="FFFFFF"/>
        </w:rPr>
        <w:br/>
        <w:t>pašvaldības var uzlikt pašvaldību nodevas" 16.</w:t>
      </w:r>
      <w:r w:rsidRPr="005C1631">
        <w:rPr>
          <w:i/>
          <w:iCs/>
          <w:sz w:val="22"/>
          <w:szCs w:val="22"/>
          <w:bdr w:val="none" w:sz="0" w:space="0" w:color="auto" w:frame="1"/>
          <w:shd w:val="clear" w:color="auto" w:fill="FFFFFF"/>
          <w:vertAlign w:val="superscript"/>
        </w:rPr>
        <w:t>1</w:t>
      </w:r>
      <w:r w:rsidRPr="005C1631">
        <w:rPr>
          <w:i/>
          <w:iCs/>
          <w:sz w:val="22"/>
          <w:szCs w:val="22"/>
          <w:bdr w:val="none" w:sz="0" w:space="0" w:color="auto" w:frame="1"/>
          <w:shd w:val="clear" w:color="auto" w:fill="FFFFFF"/>
        </w:rPr>
        <w:t> punktu</w:t>
      </w:r>
    </w:p>
    <w:p w14:paraId="63D5CCFE" w14:textId="77777777" w:rsidR="001A059B" w:rsidRPr="005C1631" w:rsidRDefault="001A059B" w:rsidP="001A059B">
      <w:pPr>
        <w:rPr>
          <w:sz w:val="22"/>
          <w:szCs w:val="22"/>
        </w:rPr>
      </w:pPr>
    </w:p>
    <w:p w14:paraId="1C26194C" w14:textId="77777777" w:rsidR="001A059B" w:rsidRPr="005C1631" w:rsidRDefault="001A059B" w:rsidP="001A059B">
      <w:pPr>
        <w:ind w:right="-766"/>
        <w:rPr>
          <w:sz w:val="22"/>
          <w:szCs w:val="22"/>
        </w:rPr>
      </w:pPr>
    </w:p>
    <w:p w14:paraId="7CA53719" w14:textId="7943C14A" w:rsidR="001A059B" w:rsidRPr="005C1631" w:rsidRDefault="001A059B" w:rsidP="00B16FE2">
      <w:pPr>
        <w:pStyle w:val="ListParagraph"/>
        <w:shd w:val="clear" w:color="auto" w:fill="FFFFFF"/>
        <w:ind w:left="0" w:right="-766" w:firstLine="567"/>
        <w:jc w:val="both"/>
        <w:rPr>
          <w:shd w:val="clear" w:color="auto" w:fill="FFFFFF"/>
        </w:rPr>
      </w:pPr>
      <w:r w:rsidRPr="005C1631">
        <w:t xml:space="preserve">Izdarīt Olaines novada pašvaldības domes 2024.gada 24.aprīļa saistošajos noteikumos </w:t>
      </w:r>
      <w:r w:rsidR="00B16FE2" w:rsidRPr="005C1631">
        <w:t xml:space="preserve">  </w:t>
      </w:r>
      <w:r w:rsidRPr="005C1631">
        <w:t>Nr. SN6/2024 “Par pašvaldības nodevām Olaines novadā” (</w:t>
      </w:r>
      <w:r w:rsidRPr="005C1631">
        <w:rPr>
          <w:i/>
          <w:iCs/>
          <w:shd w:val="clear" w:color="auto" w:fill="FFFFFF"/>
        </w:rPr>
        <w:t>publicēts:  28.06.2024., Nr. 124, oficiālās publikācijas Nr.: 2024/124.47</w:t>
      </w:r>
      <w:r w:rsidRPr="005C1631">
        <w:rPr>
          <w:shd w:val="clear" w:color="auto" w:fill="FFFFFF"/>
        </w:rPr>
        <w:t xml:space="preserve">) </w:t>
      </w:r>
      <w:r w:rsidRPr="005C1631">
        <w:t>šādus grozījumus:</w:t>
      </w:r>
    </w:p>
    <w:p w14:paraId="693FA6A7" w14:textId="77777777" w:rsidR="001A059B" w:rsidRPr="005C1631" w:rsidRDefault="001A059B" w:rsidP="00B16FE2">
      <w:pPr>
        <w:ind w:right="-766"/>
      </w:pPr>
    </w:p>
    <w:p w14:paraId="5B585BD8" w14:textId="2A4EC754" w:rsidR="007C2D91" w:rsidRPr="005C1631" w:rsidRDefault="007C2D91" w:rsidP="00B16FE2">
      <w:pPr>
        <w:ind w:right="-766"/>
      </w:pPr>
      <w:r w:rsidRPr="005C1631">
        <w:tab/>
      </w:r>
    </w:p>
    <w:p w14:paraId="49E93626" w14:textId="77777777" w:rsidR="001A059B" w:rsidRPr="005C1631" w:rsidRDefault="001A059B" w:rsidP="00B16FE2">
      <w:pPr>
        <w:pStyle w:val="ListParagraph"/>
        <w:widowControl w:val="0"/>
        <w:numPr>
          <w:ilvl w:val="0"/>
          <w:numId w:val="1"/>
        </w:numPr>
        <w:autoSpaceDE w:val="0"/>
        <w:autoSpaceDN w:val="0"/>
        <w:ind w:right="-766"/>
        <w:contextualSpacing w:val="0"/>
        <w:jc w:val="both"/>
      </w:pPr>
      <w:r w:rsidRPr="005C1631">
        <w:t>Papildināt noteikumu izdošanas pamatu pēc vārdiem un cipariem “12. panta pirmās daļas 1., 2.,” ar ciparu “4.”</w:t>
      </w:r>
    </w:p>
    <w:p w14:paraId="26C632CF" w14:textId="77777777" w:rsidR="007C2D91" w:rsidRPr="005C1631" w:rsidRDefault="007C2D91" w:rsidP="007C2D91">
      <w:pPr>
        <w:pStyle w:val="ListParagraph"/>
        <w:widowControl w:val="0"/>
        <w:numPr>
          <w:ilvl w:val="0"/>
          <w:numId w:val="1"/>
        </w:numPr>
        <w:autoSpaceDE w:val="0"/>
        <w:autoSpaceDN w:val="0"/>
        <w:ind w:right="-766"/>
      </w:pPr>
      <w:r w:rsidRPr="005C1631">
        <w:t>Svītrot noteikumu izdošanas pamatojumā pēc vārdiem un cipariem “12.panta pirmās daļas 1., 2.,” ciparu “5.”.</w:t>
      </w:r>
    </w:p>
    <w:p w14:paraId="24DCF160" w14:textId="0C25C3B8" w:rsidR="007C2D91" w:rsidRPr="005C1631" w:rsidRDefault="007C2D91" w:rsidP="007C2D91">
      <w:pPr>
        <w:pStyle w:val="ListParagraph"/>
        <w:widowControl w:val="0"/>
        <w:numPr>
          <w:ilvl w:val="0"/>
          <w:numId w:val="1"/>
        </w:numPr>
        <w:autoSpaceDE w:val="0"/>
        <w:autoSpaceDN w:val="0"/>
        <w:ind w:right="-766"/>
      </w:pPr>
      <w:r w:rsidRPr="005C1631">
        <w:t>Svītrot Noteikumu 1.1.2.apakšpunktu.</w:t>
      </w:r>
    </w:p>
    <w:p w14:paraId="12CF35B6" w14:textId="33DF9ED4" w:rsidR="001A059B" w:rsidRPr="005C1631" w:rsidRDefault="001A059B" w:rsidP="00B16FE2">
      <w:pPr>
        <w:pStyle w:val="ListParagraph"/>
        <w:widowControl w:val="0"/>
        <w:numPr>
          <w:ilvl w:val="0"/>
          <w:numId w:val="1"/>
        </w:numPr>
        <w:autoSpaceDE w:val="0"/>
        <w:autoSpaceDN w:val="0"/>
        <w:ind w:right="-766"/>
        <w:contextualSpacing w:val="0"/>
      </w:pPr>
      <w:r w:rsidRPr="005C1631">
        <w:t>Papildināt noteikumus ar 1.1.4.</w:t>
      </w:r>
      <w:r w:rsidR="00B16FE2" w:rsidRPr="005C1631">
        <w:t xml:space="preserve"> </w:t>
      </w:r>
      <w:r w:rsidRPr="005C1631">
        <w:t>apakšpunktu šādā redakcijā:</w:t>
      </w:r>
    </w:p>
    <w:p w14:paraId="324C3BCB" w14:textId="77777777" w:rsidR="001A059B" w:rsidRPr="005C1631" w:rsidRDefault="001A059B" w:rsidP="00B16FE2">
      <w:pPr>
        <w:pStyle w:val="ListParagraph"/>
        <w:ind w:right="-766"/>
      </w:pPr>
      <w:r w:rsidRPr="005C1631">
        <w:t>“</w:t>
      </w:r>
      <w:bookmarkStart w:id="0" w:name="_Hlk210385156"/>
      <w:r w:rsidRPr="005C1631">
        <w:t>1.1.4. nodevu par ielu tirdzniecību</w:t>
      </w:r>
      <w:bookmarkEnd w:id="0"/>
      <w:r w:rsidRPr="005C1631">
        <w:t>.”</w:t>
      </w:r>
    </w:p>
    <w:p w14:paraId="319EA8D3" w14:textId="4068A7A2" w:rsidR="001A059B" w:rsidRPr="005C1631" w:rsidRDefault="001A059B" w:rsidP="00B16FE2">
      <w:pPr>
        <w:pStyle w:val="ListParagraph"/>
        <w:widowControl w:val="0"/>
        <w:numPr>
          <w:ilvl w:val="0"/>
          <w:numId w:val="1"/>
        </w:numPr>
        <w:autoSpaceDE w:val="0"/>
        <w:autoSpaceDN w:val="0"/>
        <w:ind w:right="-766"/>
        <w:contextualSpacing w:val="0"/>
        <w:jc w:val="both"/>
      </w:pPr>
      <w:r w:rsidRPr="005C1631">
        <w:t>Noteikumu 6.1.</w:t>
      </w:r>
      <w:r w:rsidR="00B16FE2" w:rsidRPr="005C1631">
        <w:t xml:space="preserve"> </w:t>
      </w:r>
      <w:r w:rsidRPr="005C1631">
        <w:t>apakšpunktā iekavas un vārdus “(atrakcijas, spēles, loterijas u.tml.)” aizstāt ar iekavām un vārdiem “(plānotais pasākuma apmeklētāju un dalībnieku skaits līdz 50 cilvēkiem)”.</w:t>
      </w:r>
    </w:p>
    <w:p w14:paraId="2EBF6478" w14:textId="09F3D2D0" w:rsidR="001A059B" w:rsidRPr="005C1631" w:rsidRDefault="001A059B" w:rsidP="00B16FE2">
      <w:pPr>
        <w:pStyle w:val="ListParagraph"/>
        <w:widowControl w:val="0"/>
        <w:numPr>
          <w:ilvl w:val="0"/>
          <w:numId w:val="1"/>
        </w:numPr>
        <w:autoSpaceDE w:val="0"/>
        <w:autoSpaceDN w:val="0"/>
        <w:ind w:right="-766"/>
        <w:contextualSpacing w:val="0"/>
        <w:jc w:val="both"/>
      </w:pPr>
      <w:r w:rsidRPr="005C1631">
        <w:t>Noteikumu 6.2.</w:t>
      </w:r>
      <w:r w:rsidR="00B16FE2" w:rsidRPr="005C1631">
        <w:t xml:space="preserve"> </w:t>
      </w:r>
      <w:r w:rsidRPr="005C1631">
        <w:t>apakšpunktā iekavas un vārdus “(cirks, karuseļi, piepūšamās atrakcijas u.tml.)” aizstāt ar iekāvām un vārdiem “(plānotais pasākuma apmeklētāju un dalībnieku skaits virs 50 cilvēkiem)”.</w:t>
      </w:r>
    </w:p>
    <w:p w14:paraId="08A7694A" w14:textId="47B29D71" w:rsidR="007C2D91" w:rsidRPr="005C1631" w:rsidRDefault="007C2D91" w:rsidP="00B16FE2">
      <w:pPr>
        <w:pStyle w:val="ListParagraph"/>
        <w:widowControl w:val="0"/>
        <w:numPr>
          <w:ilvl w:val="0"/>
          <w:numId w:val="1"/>
        </w:numPr>
        <w:autoSpaceDE w:val="0"/>
        <w:autoSpaceDN w:val="0"/>
        <w:ind w:right="-766"/>
        <w:contextualSpacing w:val="0"/>
        <w:jc w:val="both"/>
      </w:pPr>
      <w:r w:rsidRPr="005C1631">
        <w:t xml:space="preserve">Izslēgt noteikumu </w:t>
      </w:r>
      <w:proofErr w:type="spellStart"/>
      <w:r w:rsidRPr="005C1631">
        <w:t>IV.nodaļu</w:t>
      </w:r>
      <w:proofErr w:type="spellEnd"/>
      <w:r w:rsidRPr="005C1631">
        <w:t>.</w:t>
      </w:r>
    </w:p>
    <w:p w14:paraId="7F7E23CF" w14:textId="77777777" w:rsidR="001A059B" w:rsidRPr="005C1631" w:rsidRDefault="001A059B" w:rsidP="00B16FE2">
      <w:pPr>
        <w:pStyle w:val="ListParagraph"/>
        <w:widowControl w:val="0"/>
        <w:numPr>
          <w:ilvl w:val="0"/>
          <w:numId w:val="1"/>
        </w:numPr>
        <w:autoSpaceDE w:val="0"/>
        <w:autoSpaceDN w:val="0"/>
        <w:ind w:right="-766"/>
        <w:contextualSpacing w:val="0"/>
      </w:pPr>
      <w:r w:rsidRPr="005C1631">
        <w:t>Papildināt noteikumus ar  IV.</w:t>
      </w:r>
      <w:r w:rsidRPr="005C1631">
        <w:rPr>
          <w:vertAlign w:val="superscript"/>
        </w:rPr>
        <w:t>1</w:t>
      </w:r>
      <w:r w:rsidRPr="005C1631">
        <w:t xml:space="preserve"> nodaļu šādā redakcijā:</w:t>
      </w:r>
    </w:p>
    <w:p w14:paraId="2530C2B3" w14:textId="77777777" w:rsidR="001A059B" w:rsidRPr="005C1631" w:rsidRDefault="001A059B" w:rsidP="001A059B">
      <w:pPr>
        <w:ind w:left="1080"/>
        <w:contextualSpacing/>
      </w:pPr>
    </w:p>
    <w:p w14:paraId="5AAA024D" w14:textId="77777777" w:rsidR="001A059B" w:rsidRPr="005C1631" w:rsidRDefault="001A059B" w:rsidP="001A059B">
      <w:pPr>
        <w:ind w:left="1080"/>
        <w:contextualSpacing/>
        <w:rPr>
          <w:b/>
        </w:rPr>
      </w:pPr>
      <w:r w:rsidRPr="005C1631">
        <w:t>“</w:t>
      </w:r>
      <w:bookmarkStart w:id="1" w:name="_Hlk210385277"/>
      <w:r w:rsidRPr="005C1631">
        <w:t>IV.</w:t>
      </w:r>
      <w:r w:rsidRPr="005C1631">
        <w:rPr>
          <w:vertAlign w:val="superscript"/>
        </w:rPr>
        <w:t>1</w:t>
      </w:r>
      <w:r w:rsidRPr="005C1631">
        <w:t xml:space="preserve"> Nodeva par ielu tirdzniecību</w:t>
      </w:r>
    </w:p>
    <w:p w14:paraId="4727236E" w14:textId="77777777" w:rsidR="001A059B" w:rsidRPr="005C1631" w:rsidRDefault="001A059B" w:rsidP="001A059B">
      <w:pPr>
        <w:ind w:firstLine="720"/>
        <w:jc w:val="both"/>
        <w:rPr>
          <w:bCs/>
        </w:rPr>
      </w:pPr>
      <w:r w:rsidRPr="005C1631">
        <w:rPr>
          <w:bCs/>
        </w:rPr>
        <w:t>9. Nodevas objekts un likme: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7"/>
        <w:gridCol w:w="3646"/>
        <w:gridCol w:w="920"/>
        <w:gridCol w:w="922"/>
        <w:gridCol w:w="1895"/>
      </w:tblGrid>
      <w:tr w:rsidR="005C1631" w:rsidRPr="005C1631" w14:paraId="402F8690" w14:textId="77777777" w:rsidTr="00E22758">
        <w:tc>
          <w:tcPr>
            <w:tcW w:w="547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A7EB743" w14:textId="77777777" w:rsidR="001A059B" w:rsidRPr="005C1631" w:rsidRDefault="001A059B" w:rsidP="00E22758">
            <w:pPr>
              <w:jc w:val="center"/>
              <w:rPr>
                <w:b/>
                <w:bCs/>
              </w:rPr>
            </w:pPr>
            <w:r w:rsidRPr="005C1631">
              <w:rPr>
                <w:b/>
                <w:bCs/>
              </w:rPr>
              <w:t>Nr. p. k.</w:t>
            </w:r>
          </w:p>
        </w:tc>
        <w:tc>
          <w:tcPr>
            <w:tcW w:w="2199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A4976C8" w14:textId="77777777" w:rsidR="001A059B" w:rsidRPr="005C1631" w:rsidRDefault="001A059B" w:rsidP="00E22758">
            <w:pPr>
              <w:jc w:val="center"/>
              <w:rPr>
                <w:b/>
                <w:bCs/>
              </w:rPr>
            </w:pPr>
            <w:r w:rsidRPr="005C1631">
              <w:rPr>
                <w:b/>
                <w:bCs/>
              </w:rPr>
              <w:t>Ar nodevu apliekamais objekts</w:t>
            </w:r>
          </w:p>
        </w:tc>
        <w:tc>
          <w:tcPr>
            <w:tcW w:w="1111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F5EB0A4" w14:textId="77777777" w:rsidR="001A059B" w:rsidRPr="005C1631" w:rsidRDefault="001A059B" w:rsidP="00E22758">
            <w:pPr>
              <w:jc w:val="center"/>
              <w:rPr>
                <w:b/>
                <w:bCs/>
              </w:rPr>
            </w:pPr>
            <w:r w:rsidRPr="005C1631">
              <w:rPr>
                <w:b/>
                <w:bCs/>
              </w:rPr>
              <w:t>Nodevas likme EUR</w:t>
            </w:r>
          </w:p>
        </w:tc>
        <w:tc>
          <w:tcPr>
            <w:tcW w:w="1143" w:type="pct"/>
            <w:vMerge w:val="restart"/>
            <w:tcBorders>
              <w:top w:val="outset" w:sz="6" w:space="0" w:color="414142"/>
              <w:left w:val="outset" w:sz="6" w:space="0" w:color="414142"/>
            </w:tcBorders>
          </w:tcPr>
          <w:p w14:paraId="6EAB898C" w14:textId="77777777" w:rsidR="001A059B" w:rsidRPr="005C1631" w:rsidRDefault="001A059B" w:rsidP="00E22758">
            <w:pPr>
              <w:jc w:val="center"/>
              <w:rPr>
                <w:b/>
                <w:bCs/>
              </w:rPr>
            </w:pPr>
            <w:r w:rsidRPr="005C1631">
              <w:rPr>
                <w:b/>
                <w:bCs/>
              </w:rPr>
              <w:t>Nodevas likme EUR  (dienā)</w:t>
            </w:r>
          </w:p>
          <w:p w14:paraId="45C8B75F" w14:textId="77777777" w:rsidR="001A059B" w:rsidRPr="005C1631" w:rsidRDefault="001A059B" w:rsidP="00E22758">
            <w:pPr>
              <w:jc w:val="center"/>
              <w:rPr>
                <w:b/>
                <w:bCs/>
              </w:rPr>
            </w:pPr>
            <w:r w:rsidRPr="005C1631">
              <w:rPr>
                <w:b/>
                <w:bCs/>
              </w:rPr>
              <w:t>Publiska pasākuma laikā</w:t>
            </w:r>
          </w:p>
        </w:tc>
      </w:tr>
      <w:tr w:rsidR="005C1631" w:rsidRPr="005C1631" w14:paraId="19F39400" w14:textId="77777777" w:rsidTr="00E22758">
        <w:tc>
          <w:tcPr>
            <w:tcW w:w="547" w:type="pct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A4A0DFD" w14:textId="77777777" w:rsidR="001A059B" w:rsidRPr="005C1631" w:rsidRDefault="001A059B" w:rsidP="00E22758">
            <w:pPr>
              <w:rPr>
                <w:b/>
                <w:bCs/>
              </w:rPr>
            </w:pPr>
          </w:p>
        </w:tc>
        <w:tc>
          <w:tcPr>
            <w:tcW w:w="2199" w:type="pct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6078E49" w14:textId="77777777" w:rsidR="001A059B" w:rsidRPr="005C1631" w:rsidRDefault="001A059B" w:rsidP="00E22758">
            <w:pPr>
              <w:rPr>
                <w:b/>
                <w:bCs/>
              </w:rPr>
            </w:pPr>
          </w:p>
        </w:tc>
        <w:tc>
          <w:tcPr>
            <w:tcW w:w="5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AEA453B" w14:textId="77777777" w:rsidR="001A059B" w:rsidRPr="005C1631" w:rsidRDefault="001A059B" w:rsidP="00E22758">
            <w:pPr>
              <w:jc w:val="center"/>
              <w:rPr>
                <w:b/>
                <w:bCs/>
              </w:rPr>
            </w:pPr>
            <w:r w:rsidRPr="005C1631">
              <w:rPr>
                <w:b/>
                <w:bCs/>
              </w:rPr>
              <w:t>dienā</w:t>
            </w:r>
          </w:p>
        </w:tc>
        <w:tc>
          <w:tcPr>
            <w:tcW w:w="55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86EE9E9" w14:textId="77777777" w:rsidR="001A059B" w:rsidRPr="005C1631" w:rsidRDefault="001A059B" w:rsidP="00E22758">
            <w:pPr>
              <w:jc w:val="center"/>
              <w:rPr>
                <w:b/>
                <w:bCs/>
              </w:rPr>
            </w:pPr>
            <w:r w:rsidRPr="005C1631">
              <w:rPr>
                <w:b/>
                <w:bCs/>
              </w:rPr>
              <w:t>mēnesī</w:t>
            </w:r>
          </w:p>
        </w:tc>
        <w:tc>
          <w:tcPr>
            <w:tcW w:w="1143" w:type="pct"/>
            <w:vMerge/>
            <w:tcBorders>
              <w:left w:val="outset" w:sz="6" w:space="0" w:color="414142"/>
              <w:bottom w:val="outset" w:sz="6" w:space="0" w:color="414142"/>
            </w:tcBorders>
          </w:tcPr>
          <w:p w14:paraId="121064B1" w14:textId="77777777" w:rsidR="001A059B" w:rsidRPr="005C1631" w:rsidRDefault="001A059B" w:rsidP="00E22758">
            <w:pPr>
              <w:jc w:val="center"/>
              <w:rPr>
                <w:b/>
                <w:bCs/>
              </w:rPr>
            </w:pPr>
          </w:p>
        </w:tc>
      </w:tr>
      <w:tr w:rsidR="005C1631" w:rsidRPr="005C1631" w14:paraId="3727AAAF" w14:textId="77777777" w:rsidTr="00E22758">
        <w:tc>
          <w:tcPr>
            <w:tcW w:w="54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081723B" w14:textId="77777777" w:rsidR="001A059B" w:rsidRPr="005C1631" w:rsidRDefault="001A059B" w:rsidP="00E22758">
            <w:r w:rsidRPr="005C1631">
              <w:t>9.1.</w:t>
            </w:r>
          </w:p>
        </w:tc>
        <w:tc>
          <w:tcPr>
            <w:tcW w:w="21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1081E0B" w14:textId="77777777" w:rsidR="001A059B" w:rsidRPr="005C1631" w:rsidRDefault="001A059B" w:rsidP="00E22758">
            <w:r w:rsidRPr="005C1631">
              <w:t>pašu ražotā lauksaimniecības produkcija:</w:t>
            </w:r>
          </w:p>
        </w:tc>
        <w:tc>
          <w:tcPr>
            <w:tcW w:w="555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F757951" w14:textId="77777777" w:rsidR="001A059B" w:rsidRPr="005C1631" w:rsidRDefault="001A059B" w:rsidP="00E22758">
            <w:pPr>
              <w:jc w:val="center"/>
            </w:pPr>
          </w:p>
          <w:p w14:paraId="38BBF2DD" w14:textId="77777777" w:rsidR="001A059B" w:rsidRPr="005C1631" w:rsidRDefault="001A059B" w:rsidP="00E22758">
            <w:pPr>
              <w:jc w:val="center"/>
            </w:pPr>
          </w:p>
          <w:p w14:paraId="1D60EB58" w14:textId="77777777" w:rsidR="001A059B" w:rsidRPr="005C1631" w:rsidRDefault="001A059B" w:rsidP="00E22758">
            <w:pPr>
              <w:jc w:val="center"/>
            </w:pPr>
          </w:p>
          <w:p w14:paraId="2A314764" w14:textId="77777777" w:rsidR="001A059B" w:rsidRPr="005C1631" w:rsidRDefault="001A059B" w:rsidP="00E22758">
            <w:pPr>
              <w:jc w:val="center"/>
            </w:pPr>
          </w:p>
          <w:p w14:paraId="3F8C988D" w14:textId="77777777" w:rsidR="001A059B" w:rsidRPr="005C1631" w:rsidRDefault="001A059B" w:rsidP="00E22758">
            <w:pPr>
              <w:jc w:val="center"/>
            </w:pPr>
          </w:p>
          <w:p w14:paraId="0FC52F2B" w14:textId="77777777" w:rsidR="001A059B" w:rsidRPr="005C1631" w:rsidRDefault="001A059B" w:rsidP="00E22758">
            <w:pPr>
              <w:jc w:val="center"/>
            </w:pPr>
          </w:p>
          <w:p w14:paraId="1AAF4536" w14:textId="77777777" w:rsidR="001A059B" w:rsidRPr="005C1631" w:rsidRDefault="001A059B" w:rsidP="00E22758">
            <w:pPr>
              <w:jc w:val="center"/>
            </w:pPr>
          </w:p>
          <w:p w14:paraId="50FEF21F" w14:textId="77777777" w:rsidR="001A059B" w:rsidRPr="005C1631" w:rsidRDefault="001A059B" w:rsidP="00E22758">
            <w:pPr>
              <w:jc w:val="center"/>
            </w:pPr>
          </w:p>
          <w:p w14:paraId="5F9B705E" w14:textId="77777777" w:rsidR="001A059B" w:rsidRPr="005C1631" w:rsidRDefault="001A059B" w:rsidP="00E22758">
            <w:pPr>
              <w:jc w:val="center"/>
            </w:pPr>
            <w:r w:rsidRPr="005C1631">
              <w:t>2.00</w:t>
            </w:r>
          </w:p>
        </w:tc>
        <w:tc>
          <w:tcPr>
            <w:tcW w:w="556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932AF92" w14:textId="77777777" w:rsidR="001A059B" w:rsidRPr="005C1631" w:rsidRDefault="001A059B" w:rsidP="00E22758">
            <w:pPr>
              <w:jc w:val="center"/>
            </w:pPr>
          </w:p>
          <w:p w14:paraId="588663AE" w14:textId="77777777" w:rsidR="001A059B" w:rsidRPr="005C1631" w:rsidRDefault="001A059B" w:rsidP="00E22758">
            <w:pPr>
              <w:jc w:val="center"/>
            </w:pPr>
          </w:p>
          <w:p w14:paraId="36AAFCC7" w14:textId="77777777" w:rsidR="001A059B" w:rsidRPr="005C1631" w:rsidRDefault="001A059B" w:rsidP="00E22758">
            <w:pPr>
              <w:jc w:val="center"/>
            </w:pPr>
          </w:p>
          <w:p w14:paraId="58B02DB7" w14:textId="77777777" w:rsidR="001A059B" w:rsidRPr="005C1631" w:rsidRDefault="001A059B" w:rsidP="00E22758">
            <w:pPr>
              <w:jc w:val="center"/>
            </w:pPr>
          </w:p>
          <w:p w14:paraId="79D6B3FF" w14:textId="77777777" w:rsidR="001A059B" w:rsidRPr="005C1631" w:rsidRDefault="001A059B" w:rsidP="00E22758">
            <w:pPr>
              <w:jc w:val="center"/>
            </w:pPr>
          </w:p>
          <w:p w14:paraId="3CC43AC4" w14:textId="77777777" w:rsidR="001A059B" w:rsidRPr="005C1631" w:rsidRDefault="001A059B" w:rsidP="00E22758">
            <w:pPr>
              <w:jc w:val="center"/>
            </w:pPr>
          </w:p>
          <w:p w14:paraId="4F0F583B" w14:textId="77777777" w:rsidR="001A059B" w:rsidRPr="005C1631" w:rsidRDefault="001A059B" w:rsidP="00E22758">
            <w:pPr>
              <w:jc w:val="center"/>
            </w:pPr>
          </w:p>
          <w:p w14:paraId="1AB89FE9" w14:textId="77777777" w:rsidR="001A059B" w:rsidRPr="005C1631" w:rsidRDefault="001A059B" w:rsidP="00E22758">
            <w:pPr>
              <w:jc w:val="center"/>
            </w:pPr>
          </w:p>
          <w:p w14:paraId="37DB6445" w14:textId="521C36AF" w:rsidR="001A059B" w:rsidRPr="005C1631" w:rsidRDefault="002B1D47" w:rsidP="00E22758">
            <w:pPr>
              <w:jc w:val="center"/>
            </w:pPr>
            <w:r w:rsidRPr="005C1631">
              <w:t>4</w:t>
            </w:r>
            <w:r w:rsidR="001A059B" w:rsidRPr="005C1631">
              <w:t>0.00</w:t>
            </w:r>
          </w:p>
          <w:p w14:paraId="76A26E80" w14:textId="77777777" w:rsidR="001A059B" w:rsidRPr="005C1631" w:rsidRDefault="001A059B" w:rsidP="00E22758">
            <w:pPr>
              <w:jc w:val="center"/>
            </w:pPr>
          </w:p>
        </w:tc>
        <w:tc>
          <w:tcPr>
            <w:tcW w:w="1143" w:type="pct"/>
            <w:vMerge w:val="restar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</w:tcPr>
          <w:p w14:paraId="5076109F" w14:textId="77777777" w:rsidR="001A059B" w:rsidRPr="005C1631" w:rsidRDefault="001A059B" w:rsidP="00E22758">
            <w:pPr>
              <w:jc w:val="center"/>
            </w:pPr>
          </w:p>
          <w:p w14:paraId="5C6881CC" w14:textId="77777777" w:rsidR="001A059B" w:rsidRPr="005C1631" w:rsidRDefault="001A059B" w:rsidP="00E22758">
            <w:pPr>
              <w:jc w:val="center"/>
            </w:pPr>
          </w:p>
          <w:p w14:paraId="30484760" w14:textId="77777777" w:rsidR="001A059B" w:rsidRPr="005C1631" w:rsidRDefault="001A059B" w:rsidP="00E22758">
            <w:pPr>
              <w:jc w:val="center"/>
            </w:pPr>
          </w:p>
          <w:p w14:paraId="5FE706AA" w14:textId="77777777" w:rsidR="001A059B" w:rsidRPr="005C1631" w:rsidRDefault="001A059B" w:rsidP="00E22758">
            <w:pPr>
              <w:jc w:val="center"/>
            </w:pPr>
          </w:p>
          <w:p w14:paraId="3CF78AF7" w14:textId="77777777" w:rsidR="001A059B" w:rsidRPr="005C1631" w:rsidRDefault="001A059B" w:rsidP="00E22758">
            <w:pPr>
              <w:jc w:val="center"/>
            </w:pPr>
          </w:p>
          <w:p w14:paraId="7F9AEC16" w14:textId="77777777" w:rsidR="001A059B" w:rsidRPr="005C1631" w:rsidRDefault="001A059B" w:rsidP="00E22758">
            <w:pPr>
              <w:jc w:val="center"/>
            </w:pPr>
          </w:p>
          <w:p w14:paraId="755FF755" w14:textId="77777777" w:rsidR="001A059B" w:rsidRPr="005C1631" w:rsidRDefault="001A059B" w:rsidP="00E22758">
            <w:pPr>
              <w:jc w:val="center"/>
            </w:pPr>
          </w:p>
          <w:p w14:paraId="7DA07515" w14:textId="77777777" w:rsidR="001A059B" w:rsidRPr="005C1631" w:rsidRDefault="001A059B" w:rsidP="00E22758">
            <w:pPr>
              <w:jc w:val="center"/>
            </w:pPr>
          </w:p>
          <w:p w14:paraId="0FB8948D" w14:textId="77777777" w:rsidR="001A059B" w:rsidRPr="005C1631" w:rsidRDefault="001A059B" w:rsidP="00E22758">
            <w:pPr>
              <w:jc w:val="center"/>
            </w:pPr>
            <w:r w:rsidRPr="005C1631">
              <w:t>15.00</w:t>
            </w:r>
          </w:p>
        </w:tc>
      </w:tr>
      <w:tr w:rsidR="005C1631" w:rsidRPr="005C1631" w14:paraId="173586CC" w14:textId="77777777" w:rsidTr="00E22758">
        <w:tc>
          <w:tcPr>
            <w:tcW w:w="54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7CBBDAA" w14:textId="77777777" w:rsidR="001A059B" w:rsidRPr="005C1631" w:rsidRDefault="001A059B" w:rsidP="00E22758">
            <w:r w:rsidRPr="005C1631">
              <w:t>9.1.1.</w:t>
            </w:r>
          </w:p>
        </w:tc>
        <w:tc>
          <w:tcPr>
            <w:tcW w:w="21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E37DE2D" w14:textId="2DC53E8D" w:rsidR="001A059B" w:rsidRPr="005C1631" w:rsidRDefault="001A059B" w:rsidP="00E22758">
            <w:r w:rsidRPr="005C1631">
              <w:t xml:space="preserve">izmantošanai pārtikā paredzētie augkopības un svaigi zvejas produkti nelielos apjomos saskaņā ar </w:t>
            </w:r>
            <w:r w:rsidRPr="005C1631">
              <w:lastRenderedPageBreak/>
              <w:t xml:space="preserve">normatīvo aktu prasībām </w:t>
            </w:r>
            <w:r w:rsidR="002B1D47" w:rsidRPr="005C1631">
              <w:t xml:space="preserve">par </w:t>
            </w:r>
            <w:r w:rsidRPr="005C1631">
              <w:t>primāro produktu apriti nelielos apjomos un biškopības produkti;</w:t>
            </w:r>
          </w:p>
        </w:tc>
        <w:tc>
          <w:tcPr>
            <w:tcW w:w="555" w:type="pct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30533FC3" w14:textId="77777777" w:rsidR="001A059B" w:rsidRPr="005C1631" w:rsidRDefault="001A059B" w:rsidP="00E22758">
            <w:pPr>
              <w:jc w:val="center"/>
            </w:pPr>
          </w:p>
        </w:tc>
        <w:tc>
          <w:tcPr>
            <w:tcW w:w="556" w:type="pct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04C1E666" w14:textId="77777777" w:rsidR="001A059B" w:rsidRPr="005C1631" w:rsidRDefault="001A059B" w:rsidP="00E22758">
            <w:pPr>
              <w:jc w:val="center"/>
            </w:pPr>
          </w:p>
        </w:tc>
        <w:tc>
          <w:tcPr>
            <w:tcW w:w="1143" w:type="pct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1DB08045" w14:textId="77777777" w:rsidR="001A059B" w:rsidRPr="005C1631" w:rsidRDefault="001A059B" w:rsidP="00E22758">
            <w:pPr>
              <w:jc w:val="center"/>
            </w:pPr>
          </w:p>
        </w:tc>
      </w:tr>
      <w:tr w:rsidR="005C1631" w:rsidRPr="005C1631" w14:paraId="28144860" w14:textId="77777777" w:rsidTr="00E22758">
        <w:tc>
          <w:tcPr>
            <w:tcW w:w="54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B810EA2" w14:textId="77777777" w:rsidR="001A059B" w:rsidRPr="005C1631" w:rsidRDefault="001A059B" w:rsidP="00E22758">
            <w:r w:rsidRPr="005C1631">
              <w:t>9.1.2.</w:t>
            </w:r>
          </w:p>
        </w:tc>
        <w:tc>
          <w:tcPr>
            <w:tcW w:w="21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11B447B" w14:textId="08B27526" w:rsidR="001A059B" w:rsidRPr="005C1631" w:rsidRDefault="001A059B" w:rsidP="00E22758">
            <w:r w:rsidRPr="005C1631">
              <w:t>grieztie ziedi, zari, no tiem gatavoti izstrādājumi, puķu un dārzeņu stādi, sīpoli, gumi, ziemcietes un sēklas;</w:t>
            </w:r>
          </w:p>
        </w:tc>
        <w:tc>
          <w:tcPr>
            <w:tcW w:w="555" w:type="pct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2E1EDE41" w14:textId="77777777" w:rsidR="001A059B" w:rsidRPr="005C1631" w:rsidRDefault="001A059B" w:rsidP="00E22758">
            <w:pPr>
              <w:jc w:val="center"/>
            </w:pPr>
          </w:p>
        </w:tc>
        <w:tc>
          <w:tcPr>
            <w:tcW w:w="556" w:type="pct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71412699" w14:textId="77777777" w:rsidR="001A059B" w:rsidRPr="005C1631" w:rsidRDefault="001A059B" w:rsidP="00E22758">
            <w:pPr>
              <w:jc w:val="center"/>
            </w:pPr>
          </w:p>
        </w:tc>
        <w:tc>
          <w:tcPr>
            <w:tcW w:w="1143" w:type="pct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6B72A441" w14:textId="77777777" w:rsidR="001A059B" w:rsidRPr="005C1631" w:rsidRDefault="001A059B" w:rsidP="00E22758">
            <w:pPr>
              <w:jc w:val="center"/>
            </w:pPr>
          </w:p>
        </w:tc>
      </w:tr>
      <w:tr w:rsidR="005C1631" w:rsidRPr="005C1631" w14:paraId="5A0D851A" w14:textId="77777777" w:rsidTr="00E22758">
        <w:tc>
          <w:tcPr>
            <w:tcW w:w="54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D2960F8" w14:textId="77777777" w:rsidR="001A059B" w:rsidRPr="005C1631" w:rsidRDefault="001A059B" w:rsidP="00E22758">
            <w:r w:rsidRPr="005C1631">
              <w:t>9.1.3.</w:t>
            </w:r>
          </w:p>
        </w:tc>
        <w:tc>
          <w:tcPr>
            <w:tcW w:w="21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779D89F" w14:textId="77777777" w:rsidR="001A059B" w:rsidRPr="005C1631" w:rsidRDefault="001A059B" w:rsidP="00E22758">
            <w:r w:rsidRPr="005C1631">
              <w:t xml:space="preserve">augļu koku un ogulāju stādi, dekoratīvo koku un krūmu </w:t>
            </w:r>
            <w:proofErr w:type="spellStart"/>
            <w:r w:rsidRPr="005C1631">
              <w:t>stādmateriāls</w:t>
            </w:r>
            <w:proofErr w:type="spellEnd"/>
            <w:r w:rsidRPr="005C1631">
              <w:t>;</w:t>
            </w:r>
          </w:p>
        </w:tc>
        <w:tc>
          <w:tcPr>
            <w:tcW w:w="555" w:type="pct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08780D07" w14:textId="77777777" w:rsidR="001A059B" w:rsidRPr="005C1631" w:rsidRDefault="001A059B" w:rsidP="00E22758">
            <w:pPr>
              <w:jc w:val="center"/>
            </w:pPr>
          </w:p>
        </w:tc>
        <w:tc>
          <w:tcPr>
            <w:tcW w:w="556" w:type="pct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0098810A" w14:textId="77777777" w:rsidR="001A059B" w:rsidRPr="005C1631" w:rsidRDefault="001A059B" w:rsidP="00E22758">
            <w:pPr>
              <w:jc w:val="center"/>
            </w:pPr>
          </w:p>
        </w:tc>
        <w:tc>
          <w:tcPr>
            <w:tcW w:w="1143" w:type="pct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759B18A6" w14:textId="77777777" w:rsidR="001A059B" w:rsidRPr="005C1631" w:rsidRDefault="001A059B" w:rsidP="00E22758">
            <w:pPr>
              <w:jc w:val="center"/>
            </w:pPr>
          </w:p>
        </w:tc>
      </w:tr>
      <w:tr w:rsidR="005C1631" w:rsidRPr="005C1631" w14:paraId="5E207B88" w14:textId="77777777" w:rsidTr="00E22758">
        <w:tc>
          <w:tcPr>
            <w:tcW w:w="54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3B811EF" w14:textId="77777777" w:rsidR="001A059B" w:rsidRPr="005C1631" w:rsidRDefault="001A059B" w:rsidP="00E22758">
            <w:r w:rsidRPr="005C1631">
              <w:t>9.1.4.</w:t>
            </w:r>
          </w:p>
        </w:tc>
        <w:tc>
          <w:tcPr>
            <w:tcW w:w="21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794CF58" w14:textId="5A79376A" w:rsidR="001A059B" w:rsidRPr="005C1631" w:rsidRDefault="001A059B" w:rsidP="00E22758">
            <w:r w:rsidRPr="005C1631">
              <w:t>mājas apstākļos ražoti pārtikas produkti (izņemot alkoholiskie dzērieni)</w:t>
            </w:r>
            <w:r w:rsidR="00B16FE2" w:rsidRPr="005C1631">
              <w:t>;</w:t>
            </w:r>
          </w:p>
        </w:tc>
        <w:tc>
          <w:tcPr>
            <w:tcW w:w="555" w:type="pct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02E354CA" w14:textId="77777777" w:rsidR="001A059B" w:rsidRPr="005C1631" w:rsidRDefault="001A059B" w:rsidP="00E22758">
            <w:pPr>
              <w:jc w:val="center"/>
            </w:pPr>
          </w:p>
        </w:tc>
        <w:tc>
          <w:tcPr>
            <w:tcW w:w="556" w:type="pct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6638797C" w14:textId="77777777" w:rsidR="001A059B" w:rsidRPr="005C1631" w:rsidRDefault="001A059B" w:rsidP="00E22758">
            <w:pPr>
              <w:jc w:val="center"/>
            </w:pPr>
          </w:p>
        </w:tc>
        <w:tc>
          <w:tcPr>
            <w:tcW w:w="1143" w:type="pct"/>
            <w:vMerge/>
            <w:tcBorders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F997B6B" w14:textId="77777777" w:rsidR="001A059B" w:rsidRPr="005C1631" w:rsidRDefault="001A059B" w:rsidP="00E22758">
            <w:pPr>
              <w:jc w:val="center"/>
            </w:pPr>
          </w:p>
        </w:tc>
      </w:tr>
      <w:tr w:rsidR="005C1631" w:rsidRPr="005C1631" w14:paraId="78E4C8F8" w14:textId="77777777" w:rsidTr="00E22758">
        <w:tc>
          <w:tcPr>
            <w:tcW w:w="54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F2FEB12" w14:textId="77777777" w:rsidR="001A059B" w:rsidRPr="005C1631" w:rsidRDefault="001A059B" w:rsidP="00E22758">
            <w:r w:rsidRPr="005C1631">
              <w:t>9.2.</w:t>
            </w:r>
          </w:p>
        </w:tc>
        <w:tc>
          <w:tcPr>
            <w:tcW w:w="21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C59E324" w14:textId="77777777" w:rsidR="001A059B" w:rsidRPr="005C1631" w:rsidRDefault="001A059B" w:rsidP="00E22758">
            <w:r w:rsidRPr="005C1631">
              <w:t>pašu iegūtie svaigi zvejas produkti un medījami dzīvnieki vai to gaļa nelielos apjomos saskaņā ar normatīvo aktu prasībām par primāro produktu apriti nelielos apjomos;</w:t>
            </w:r>
          </w:p>
        </w:tc>
        <w:tc>
          <w:tcPr>
            <w:tcW w:w="5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F6B8822" w14:textId="77777777" w:rsidR="001A059B" w:rsidRPr="005C1631" w:rsidRDefault="001A059B" w:rsidP="00E22758">
            <w:pPr>
              <w:jc w:val="center"/>
            </w:pPr>
          </w:p>
          <w:p w14:paraId="0B527911" w14:textId="77777777" w:rsidR="001A059B" w:rsidRPr="005C1631" w:rsidRDefault="001A059B" w:rsidP="00E22758">
            <w:pPr>
              <w:jc w:val="center"/>
            </w:pPr>
            <w:r w:rsidRPr="005C1631">
              <w:t>3.00</w:t>
            </w:r>
          </w:p>
        </w:tc>
        <w:tc>
          <w:tcPr>
            <w:tcW w:w="55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5FB2643" w14:textId="77777777" w:rsidR="001A059B" w:rsidRPr="005C1631" w:rsidRDefault="001A059B" w:rsidP="00E22758">
            <w:pPr>
              <w:jc w:val="center"/>
            </w:pPr>
          </w:p>
          <w:p w14:paraId="3EF7D52C" w14:textId="5A140478" w:rsidR="001A059B" w:rsidRPr="005C1631" w:rsidRDefault="002B1D47" w:rsidP="00E22758">
            <w:pPr>
              <w:jc w:val="center"/>
            </w:pPr>
            <w:r w:rsidRPr="005C1631">
              <w:t>6</w:t>
            </w:r>
            <w:r w:rsidR="001A059B" w:rsidRPr="005C1631">
              <w:t>0.00</w:t>
            </w:r>
          </w:p>
        </w:tc>
        <w:tc>
          <w:tcPr>
            <w:tcW w:w="1143" w:type="pct"/>
            <w:tcBorders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4B9C423" w14:textId="77777777" w:rsidR="001A059B" w:rsidRPr="005C1631" w:rsidRDefault="001A059B" w:rsidP="00E22758">
            <w:pPr>
              <w:jc w:val="center"/>
            </w:pPr>
          </w:p>
          <w:p w14:paraId="25A653AD" w14:textId="77777777" w:rsidR="001A059B" w:rsidRPr="005C1631" w:rsidRDefault="001A059B" w:rsidP="00E22758">
            <w:pPr>
              <w:jc w:val="center"/>
            </w:pPr>
            <w:r w:rsidRPr="005C1631">
              <w:t>20.00</w:t>
            </w:r>
          </w:p>
        </w:tc>
      </w:tr>
      <w:tr w:rsidR="005C1631" w:rsidRPr="005C1631" w14:paraId="13982CD8" w14:textId="77777777" w:rsidTr="00E22758">
        <w:tc>
          <w:tcPr>
            <w:tcW w:w="54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BFEC9FA" w14:textId="77777777" w:rsidR="001A059B" w:rsidRPr="005C1631" w:rsidRDefault="001A059B" w:rsidP="00E22758">
            <w:r w:rsidRPr="005C1631">
              <w:t>9.3.</w:t>
            </w:r>
          </w:p>
        </w:tc>
        <w:tc>
          <w:tcPr>
            <w:tcW w:w="21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8976DA2" w14:textId="5E8CCBF4" w:rsidR="001A059B" w:rsidRPr="005C1631" w:rsidRDefault="001A059B" w:rsidP="00E22758">
            <w:r w:rsidRPr="005C1631">
              <w:t>Pašu ražota mākslas  un amatniecības produkcija</w:t>
            </w:r>
            <w:r w:rsidR="00B16FE2" w:rsidRPr="005C1631">
              <w:t>;</w:t>
            </w:r>
          </w:p>
        </w:tc>
        <w:tc>
          <w:tcPr>
            <w:tcW w:w="5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455DCC1" w14:textId="77777777" w:rsidR="001A059B" w:rsidRPr="005C1631" w:rsidRDefault="001A059B" w:rsidP="00E22758">
            <w:pPr>
              <w:jc w:val="center"/>
            </w:pPr>
            <w:r w:rsidRPr="005C1631">
              <w:t>2.00</w:t>
            </w:r>
          </w:p>
        </w:tc>
        <w:tc>
          <w:tcPr>
            <w:tcW w:w="55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D02D086" w14:textId="055ABBD8" w:rsidR="001A059B" w:rsidRPr="005C1631" w:rsidRDefault="002B1D47" w:rsidP="00E22758">
            <w:pPr>
              <w:jc w:val="center"/>
            </w:pPr>
            <w:r w:rsidRPr="005C1631">
              <w:t>4</w:t>
            </w:r>
            <w:r w:rsidR="001A059B" w:rsidRPr="005C1631">
              <w:t>0.00</w:t>
            </w:r>
          </w:p>
        </w:tc>
        <w:tc>
          <w:tcPr>
            <w:tcW w:w="1143" w:type="pct"/>
            <w:tcBorders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0067A8D" w14:textId="77777777" w:rsidR="001A059B" w:rsidRPr="005C1631" w:rsidRDefault="001A059B" w:rsidP="00E22758">
            <w:pPr>
              <w:jc w:val="center"/>
            </w:pPr>
            <w:r w:rsidRPr="005C1631">
              <w:t>15.00</w:t>
            </w:r>
          </w:p>
        </w:tc>
      </w:tr>
      <w:tr w:rsidR="005C1631" w:rsidRPr="005C1631" w14:paraId="37F8CB28" w14:textId="77777777" w:rsidTr="00E22758">
        <w:tc>
          <w:tcPr>
            <w:tcW w:w="54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FFD2818" w14:textId="77777777" w:rsidR="001A059B" w:rsidRPr="005C1631" w:rsidRDefault="001A059B" w:rsidP="00E22758">
            <w:r w:rsidRPr="005C1631">
              <w:t>9.4.</w:t>
            </w:r>
          </w:p>
        </w:tc>
        <w:tc>
          <w:tcPr>
            <w:tcW w:w="21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DF80F1B" w14:textId="77777777" w:rsidR="001A059B" w:rsidRPr="005C1631" w:rsidRDefault="001A059B" w:rsidP="00E22758">
            <w:r w:rsidRPr="005C1631">
              <w:t>Pašu ražoti alkoholiski dzērieni</w:t>
            </w:r>
          </w:p>
        </w:tc>
        <w:tc>
          <w:tcPr>
            <w:tcW w:w="5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0686622" w14:textId="77777777" w:rsidR="001A059B" w:rsidRPr="005C1631" w:rsidRDefault="001A059B" w:rsidP="00E22758">
            <w:pPr>
              <w:jc w:val="center"/>
            </w:pPr>
            <w:r w:rsidRPr="005C1631">
              <w:t>3.00</w:t>
            </w:r>
          </w:p>
        </w:tc>
        <w:tc>
          <w:tcPr>
            <w:tcW w:w="55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02312B2" w14:textId="62677E4E" w:rsidR="001A059B" w:rsidRPr="005C1631" w:rsidRDefault="002B1D47" w:rsidP="00E22758">
            <w:pPr>
              <w:jc w:val="center"/>
            </w:pPr>
            <w:r w:rsidRPr="005C1631">
              <w:t>6</w:t>
            </w:r>
            <w:r w:rsidR="001A059B" w:rsidRPr="005C1631">
              <w:t>0.00</w:t>
            </w:r>
          </w:p>
        </w:tc>
        <w:tc>
          <w:tcPr>
            <w:tcW w:w="11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C9129AF" w14:textId="393E0F0F" w:rsidR="001A059B" w:rsidRPr="005C1631" w:rsidRDefault="001A059B" w:rsidP="00E22758">
            <w:pPr>
              <w:jc w:val="center"/>
              <w:rPr>
                <w:i/>
                <w:iCs/>
              </w:rPr>
            </w:pPr>
            <w:r w:rsidRPr="005C1631">
              <w:rPr>
                <w:i/>
                <w:iCs/>
              </w:rPr>
              <w:t>Skat. 9.1</w:t>
            </w:r>
            <w:r w:rsidR="008A714B" w:rsidRPr="005C1631">
              <w:rPr>
                <w:i/>
                <w:iCs/>
              </w:rPr>
              <w:t>4</w:t>
            </w:r>
            <w:r w:rsidRPr="005C1631">
              <w:rPr>
                <w:i/>
                <w:iCs/>
              </w:rPr>
              <w:t>.p, 9.1</w:t>
            </w:r>
            <w:r w:rsidR="008A714B" w:rsidRPr="005C1631">
              <w:rPr>
                <w:i/>
                <w:iCs/>
              </w:rPr>
              <w:t>5</w:t>
            </w:r>
            <w:r w:rsidRPr="005C1631">
              <w:rPr>
                <w:i/>
                <w:iCs/>
              </w:rPr>
              <w:t>.p.</w:t>
            </w:r>
          </w:p>
        </w:tc>
      </w:tr>
      <w:tr w:rsidR="005C1631" w:rsidRPr="005C1631" w14:paraId="0F160D4F" w14:textId="77777777" w:rsidTr="00E22758">
        <w:tc>
          <w:tcPr>
            <w:tcW w:w="54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E969A4A" w14:textId="77777777" w:rsidR="001A059B" w:rsidRPr="005C1631" w:rsidRDefault="001A059B" w:rsidP="00E22758">
            <w:r w:rsidRPr="005C1631">
              <w:t>9.5.</w:t>
            </w:r>
          </w:p>
        </w:tc>
        <w:tc>
          <w:tcPr>
            <w:tcW w:w="21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2AA0424" w14:textId="77777777" w:rsidR="001A059B" w:rsidRPr="005C1631" w:rsidRDefault="001A059B" w:rsidP="00E22758">
            <w:r w:rsidRPr="005C1631">
              <w:t>savvaļas ogas, augļi, rieksti, sēnes un savvaļas ziedi;</w:t>
            </w:r>
          </w:p>
        </w:tc>
        <w:tc>
          <w:tcPr>
            <w:tcW w:w="5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F6DAB33" w14:textId="77777777" w:rsidR="001A059B" w:rsidRPr="005C1631" w:rsidRDefault="001A059B" w:rsidP="00E22758">
            <w:pPr>
              <w:jc w:val="center"/>
            </w:pPr>
            <w:r w:rsidRPr="005C1631">
              <w:t>2.00</w:t>
            </w:r>
          </w:p>
        </w:tc>
        <w:tc>
          <w:tcPr>
            <w:tcW w:w="55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D4DA05E" w14:textId="4881B4D3" w:rsidR="001A059B" w:rsidRPr="005C1631" w:rsidRDefault="002B1D47" w:rsidP="00E22758">
            <w:pPr>
              <w:jc w:val="center"/>
            </w:pPr>
            <w:r w:rsidRPr="005C1631">
              <w:t>4</w:t>
            </w:r>
            <w:r w:rsidR="001A059B" w:rsidRPr="005C1631">
              <w:t>0.00</w:t>
            </w:r>
          </w:p>
        </w:tc>
        <w:tc>
          <w:tcPr>
            <w:tcW w:w="11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60DEBA5" w14:textId="77777777" w:rsidR="001A059B" w:rsidRPr="005C1631" w:rsidRDefault="001A059B" w:rsidP="00E22758">
            <w:pPr>
              <w:jc w:val="center"/>
            </w:pPr>
            <w:r w:rsidRPr="005C1631">
              <w:t>15.00</w:t>
            </w:r>
          </w:p>
        </w:tc>
      </w:tr>
      <w:tr w:rsidR="005C1631" w:rsidRPr="005C1631" w14:paraId="6580A166" w14:textId="77777777" w:rsidTr="00E22758">
        <w:tc>
          <w:tcPr>
            <w:tcW w:w="54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C09469F" w14:textId="77777777" w:rsidR="001A059B" w:rsidRPr="005C1631" w:rsidRDefault="001A059B" w:rsidP="00E22758">
            <w:r w:rsidRPr="005C1631">
              <w:t>9.6.</w:t>
            </w:r>
          </w:p>
        </w:tc>
        <w:tc>
          <w:tcPr>
            <w:tcW w:w="21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AE72111" w14:textId="77777777" w:rsidR="001A059B" w:rsidRPr="005C1631" w:rsidRDefault="001A059B" w:rsidP="00E22758">
            <w:r w:rsidRPr="005C1631">
              <w:t>Ziemassvētkiem paredzēti nocirsti vai podos augoši dažādu sugu skuju koki</w:t>
            </w:r>
          </w:p>
        </w:tc>
        <w:tc>
          <w:tcPr>
            <w:tcW w:w="5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FEC8B2D" w14:textId="77777777" w:rsidR="001A059B" w:rsidRPr="005C1631" w:rsidRDefault="001A059B" w:rsidP="00E22758">
            <w:pPr>
              <w:jc w:val="center"/>
            </w:pPr>
            <w:r w:rsidRPr="005C1631">
              <w:t>5.00</w:t>
            </w:r>
          </w:p>
        </w:tc>
        <w:tc>
          <w:tcPr>
            <w:tcW w:w="55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0A41CE1" w14:textId="6E09856A" w:rsidR="001A059B" w:rsidRPr="005C1631" w:rsidRDefault="002B1D47" w:rsidP="00E22758">
            <w:pPr>
              <w:jc w:val="center"/>
            </w:pPr>
            <w:r w:rsidRPr="005C1631">
              <w:t>100</w:t>
            </w:r>
            <w:r w:rsidR="001A059B" w:rsidRPr="005C1631">
              <w:t>.00</w:t>
            </w:r>
          </w:p>
        </w:tc>
        <w:tc>
          <w:tcPr>
            <w:tcW w:w="11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2F4D447" w14:textId="77777777" w:rsidR="001A059B" w:rsidRPr="005C1631" w:rsidRDefault="001A059B" w:rsidP="00E22758">
            <w:pPr>
              <w:jc w:val="center"/>
            </w:pPr>
            <w:r w:rsidRPr="005C1631">
              <w:t>25.00</w:t>
            </w:r>
          </w:p>
        </w:tc>
      </w:tr>
      <w:tr w:rsidR="005C1631" w:rsidRPr="005C1631" w14:paraId="4C567A5A" w14:textId="77777777" w:rsidTr="00E22758">
        <w:tc>
          <w:tcPr>
            <w:tcW w:w="54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2BCBEB1" w14:textId="77777777" w:rsidR="001A059B" w:rsidRPr="005C1631" w:rsidRDefault="001A059B" w:rsidP="00E22758">
            <w:r w:rsidRPr="005C1631">
              <w:t>9.7.</w:t>
            </w:r>
          </w:p>
        </w:tc>
        <w:tc>
          <w:tcPr>
            <w:tcW w:w="21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DEC50B5" w14:textId="77777777" w:rsidR="001A059B" w:rsidRPr="005C1631" w:rsidRDefault="001A059B" w:rsidP="00E22758">
            <w:r w:rsidRPr="005C1631">
              <w:t>mežu reproduktīvais materiāls (</w:t>
            </w:r>
            <w:r w:rsidRPr="005C1631">
              <w:rPr>
                <w:i/>
                <w:iCs/>
              </w:rPr>
              <w:t>koku sugu un to hibrīdu sēklu vienība, augu daļas vai stādāmais materiāls, ko paredzēts izmantot meža atjaunošanai vai ieaudzēšanai</w:t>
            </w:r>
            <w:r w:rsidRPr="005C1631">
              <w:t>);</w:t>
            </w:r>
          </w:p>
        </w:tc>
        <w:tc>
          <w:tcPr>
            <w:tcW w:w="5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DE129BD" w14:textId="77777777" w:rsidR="001A059B" w:rsidRPr="005C1631" w:rsidRDefault="001A059B" w:rsidP="00E22758">
            <w:pPr>
              <w:jc w:val="center"/>
            </w:pPr>
          </w:p>
          <w:p w14:paraId="620B0668" w14:textId="77777777" w:rsidR="001A059B" w:rsidRPr="005C1631" w:rsidRDefault="001A059B" w:rsidP="00E22758">
            <w:pPr>
              <w:jc w:val="center"/>
            </w:pPr>
            <w:r w:rsidRPr="005C1631">
              <w:t>3.00</w:t>
            </w:r>
          </w:p>
        </w:tc>
        <w:tc>
          <w:tcPr>
            <w:tcW w:w="55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C01C050" w14:textId="77777777" w:rsidR="001A059B" w:rsidRPr="005C1631" w:rsidRDefault="001A059B" w:rsidP="00E22758">
            <w:pPr>
              <w:jc w:val="center"/>
            </w:pPr>
          </w:p>
          <w:p w14:paraId="4A3B928E" w14:textId="62F1407D" w:rsidR="001A059B" w:rsidRPr="005C1631" w:rsidRDefault="002B1D47" w:rsidP="00E22758">
            <w:pPr>
              <w:jc w:val="center"/>
            </w:pPr>
            <w:r w:rsidRPr="005C1631">
              <w:t>6</w:t>
            </w:r>
            <w:r w:rsidR="001A059B" w:rsidRPr="005C1631">
              <w:t>0.00</w:t>
            </w:r>
          </w:p>
        </w:tc>
        <w:tc>
          <w:tcPr>
            <w:tcW w:w="11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A723517" w14:textId="77777777" w:rsidR="001A059B" w:rsidRPr="005C1631" w:rsidRDefault="001A059B" w:rsidP="00E22758">
            <w:pPr>
              <w:jc w:val="center"/>
            </w:pPr>
          </w:p>
          <w:p w14:paraId="3A6B9596" w14:textId="77777777" w:rsidR="001A059B" w:rsidRPr="005C1631" w:rsidRDefault="001A059B" w:rsidP="00E22758">
            <w:pPr>
              <w:jc w:val="center"/>
            </w:pPr>
            <w:r w:rsidRPr="005C1631">
              <w:t>20.00</w:t>
            </w:r>
          </w:p>
        </w:tc>
      </w:tr>
      <w:tr w:rsidR="005C1631" w:rsidRPr="005C1631" w14:paraId="312F49C5" w14:textId="77777777" w:rsidTr="00E22758">
        <w:tc>
          <w:tcPr>
            <w:tcW w:w="54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CA0A6E3" w14:textId="77777777" w:rsidR="001A059B" w:rsidRPr="005C1631" w:rsidRDefault="001A059B" w:rsidP="00E22758">
            <w:r w:rsidRPr="005C1631">
              <w:t>9.8.</w:t>
            </w:r>
          </w:p>
        </w:tc>
        <w:tc>
          <w:tcPr>
            <w:tcW w:w="21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A2F244A" w14:textId="77777777" w:rsidR="001A059B" w:rsidRPr="005C1631" w:rsidRDefault="001A059B" w:rsidP="00E22758">
            <w:r w:rsidRPr="005C1631">
              <w:t>lietotas personiskās mantas, izņemot autortiesību vai blakustiesību objektus, kas reproducēti personiskām vajadzībām;</w:t>
            </w:r>
          </w:p>
        </w:tc>
        <w:tc>
          <w:tcPr>
            <w:tcW w:w="5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D8FEBD8" w14:textId="77777777" w:rsidR="001A059B" w:rsidRPr="005C1631" w:rsidRDefault="001A059B" w:rsidP="00E22758">
            <w:pPr>
              <w:jc w:val="center"/>
            </w:pPr>
          </w:p>
          <w:p w14:paraId="4557A9D1" w14:textId="77777777" w:rsidR="001A059B" w:rsidRPr="005C1631" w:rsidRDefault="001A059B" w:rsidP="00E22758">
            <w:pPr>
              <w:jc w:val="center"/>
            </w:pPr>
            <w:r w:rsidRPr="005C1631">
              <w:t>2.00</w:t>
            </w:r>
          </w:p>
        </w:tc>
        <w:tc>
          <w:tcPr>
            <w:tcW w:w="55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F1A8394" w14:textId="77777777" w:rsidR="001A059B" w:rsidRPr="005C1631" w:rsidRDefault="001A059B" w:rsidP="00E22758">
            <w:pPr>
              <w:jc w:val="center"/>
            </w:pPr>
          </w:p>
          <w:p w14:paraId="473697A3" w14:textId="31EE4333" w:rsidR="001A059B" w:rsidRPr="005C1631" w:rsidRDefault="002B1D47" w:rsidP="00E22758">
            <w:pPr>
              <w:jc w:val="center"/>
            </w:pPr>
            <w:r w:rsidRPr="005C1631">
              <w:t>4</w:t>
            </w:r>
            <w:r w:rsidR="001A059B" w:rsidRPr="005C1631">
              <w:t>0.00</w:t>
            </w:r>
          </w:p>
        </w:tc>
        <w:tc>
          <w:tcPr>
            <w:tcW w:w="11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4641E03" w14:textId="77777777" w:rsidR="001A059B" w:rsidRPr="005C1631" w:rsidRDefault="001A059B" w:rsidP="00E22758">
            <w:pPr>
              <w:jc w:val="center"/>
            </w:pPr>
          </w:p>
          <w:p w14:paraId="5FE00BBD" w14:textId="77777777" w:rsidR="001A059B" w:rsidRPr="005C1631" w:rsidRDefault="001A059B" w:rsidP="00E22758">
            <w:pPr>
              <w:jc w:val="center"/>
            </w:pPr>
            <w:r w:rsidRPr="005C1631">
              <w:t>15.00</w:t>
            </w:r>
          </w:p>
        </w:tc>
      </w:tr>
      <w:tr w:rsidR="005C1631" w:rsidRPr="005C1631" w14:paraId="2651D65A" w14:textId="77777777" w:rsidTr="00E22758">
        <w:tc>
          <w:tcPr>
            <w:tcW w:w="54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E2DEAEC" w14:textId="77777777" w:rsidR="001A059B" w:rsidRPr="005C1631" w:rsidRDefault="001A059B" w:rsidP="00E22758">
            <w:r w:rsidRPr="005C1631">
              <w:t>9.9.</w:t>
            </w:r>
          </w:p>
        </w:tc>
        <w:tc>
          <w:tcPr>
            <w:tcW w:w="21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29A5034" w14:textId="77777777" w:rsidR="001A059B" w:rsidRPr="005C1631" w:rsidRDefault="001A059B" w:rsidP="00E22758">
            <w:r w:rsidRPr="005C1631">
              <w:t>Iepirktas tekstilpreces, saimniecības preces, nepārtikas preces;</w:t>
            </w:r>
          </w:p>
        </w:tc>
        <w:tc>
          <w:tcPr>
            <w:tcW w:w="5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503A718" w14:textId="77777777" w:rsidR="001A059B" w:rsidRPr="005C1631" w:rsidRDefault="001A059B" w:rsidP="00E22758">
            <w:pPr>
              <w:jc w:val="center"/>
            </w:pPr>
            <w:r w:rsidRPr="005C1631">
              <w:t>4.50</w:t>
            </w:r>
          </w:p>
        </w:tc>
        <w:tc>
          <w:tcPr>
            <w:tcW w:w="55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82E1324" w14:textId="5F2DE722" w:rsidR="001A059B" w:rsidRPr="005C1631" w:rsidRDefault="002B1D47" w:rsidP="00E22758">
            <w:pPr>
              <w:jc w:val="center"/>
            </w:pPr>
            <w:r w:rsidRPr="005C1631">
              <w:t>90</w:t>
            </w:r>
            <w:r w:rsidR="001A059B" w:rsidRPr="005C1631">
              <w:t>.00</w:t>
            </w:r>
          </w:p>
        </w:tc>
        <w:tc>
          <w:tcPr>
            <w:tcW w:w="11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AA13A99" w14:textId="77777777" w:rsidR="001A059B" w:rsidRPr="005C1631" w:rsidRDefault="001A059B" w:rsidP="00E22758">
            <w:pPr>
              <w:jc w:val="center"/>
            </w:pPr>
            <w:r w:rsidRPr="005C1631">
              <w:t>25.00</w:t>
            </w:r>
          </w:p>
        </w:tc>
      </w:tr>
      <w:tr w:rsidR="005C1631" w:rsidRPr="005C1631" w14:paraId="39423D76" w14:textId="77777777" w:rsidTr="00E22758">
        <w:tc>
          <w:tcPr>
            <w:tcW w:w="54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C98FB36" w14:textId="77777777" w:rsidR="001A059B" w:rsidRPr="005C1631" w:rsidRDefault="001A059B" w:rsidP="00E22758">
            <w:r w:rsidRPr="005C1631">
              <w:t>9.10.</w:t>
            </w:r>
          </w:p>
        </w:tc>
        <w:tc>
          <w:tcPr>
            <w:tcW w:w="21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3EA0928" w14:textId="0BF561D0" w:rsidR="001A059B" w:rsidRPr="005C1631" w:rsidRDefault="001A059B" w:rsidP="00E22758">
            <w:r w:rsidRPr="005C1631">
              <w:t>iepirkti augļi, ogas un dārzeņi;</w:t>
            </w:r>
          </w:p>
        </w:tc>
        <w:tc>
          <w:tcPr>
            <w:tcW w:w="5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46E0265" w14:textId="77777777" w:rsidR="001A059B" w:rsidRPr="005C1631" w:rsidRDefault="001A059B" w:rsidP="00E22758">
            <w:pPr>
              <w:jc w:val="center"/>
            </w:pPr>
            <w:r w:rsidRPr="005C1631">
              <w:t>4.00</w:t>
            </w:r>
          </w:p>
        </w:tc>
        <w:tc>
          <w:tcPr>
            <w:tcW w:w="55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B5EC5BE" w14:textId="2C1248F1" w:rsidR="001A059B" w:rsidRPr="005C1631" w:rsidRDefault="00B1591C" w:rsidP="00E22758">
            <w:pPr>
              <w:jc w:val="center"/>
            </w:pPr>
            <w:r w:rsidRPr="005C1631">
              <w:t>8</w:t>
            </w:r>
            <w:r w:rsidR="002B1D47" w:rsidRPr="005C1631">
              <w:t>0</w:t>
            </w:r>
            <w:r w:rsidR="001A059B" w:rsidRPr="005C1631">
              <w:t>.00</w:t>
            </w:r>
          </w:p>
        </w:tc>
        <w:tc>
          <w:tcPr>
            <w:tcW w:w="11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DD4D6D4" w14:textId="77777777" w:rsidR="001A059B" w:rsidRPr="005C1631" w:rsidRDefault="001A059B" w:rsidP="00E22758">
            <w:pPr>
              <w:jc w:val="center"/>
            </w:pPr>
            <w:r w:rsidRPr="005C1631">
              <w:t>25.00</w:t>
            </w:r>
          </w:p>
        </w:tc>
      </w:tr>
      <w:tr w:rsidR="005C1631" w:rsidRPr="005C1631" w14:paraId="0094B1F9" w14:textId="77777777" w:rsidTr="00E22758">
        <w:tc>
          <w:tcPr>
            <w:tcW w:w="54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1732A8B" w14:textId="1E752E39" w:rsidR="008A714B" w:rsidRPr="005C1631" w:rsidRDefault="008A714B" w:rsidP="00E22758">
            <w:r w:rsidRPr="005C1631">
              <w:t>9.11.</w:t>
            </w:r>
          </w:p>
        </w:tc>
        <w:tc>
          <w:tcPr>
            <w:tcW w:w="21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A33FF2C" w14:textId="56A80EA3" w:rsidR="008A714B" w:rsidRPr="005C1631" w:rsidRDefault="008A714B" w:rsidP="00E22758">
            <w:r w:rsidRPr="005C1631">
              <w:t>iepirkti puķu un dārzeņu stādi, sīpoli, gumi, ziemcietes un sēklas;</w:t>
            </w:r>
          </w:p>
        </w:tc>
        <w:tc>
          <w:tcPr>
            <w:tcW w:w="5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7D10B4F" w14:textId="5E503B33" w:rsidR="008A714B" w:rsidRPr="005C1631" w:rsidRDefault="008A714B" w:rsidP="00E22758">
            <w:pPr>
              <w:jc w:val="center"/>
            </w:pPr>
            <w:r w:rsidRPr="005C1631">
              <w:t>3.50</w:t>
            </w:r>
          </w:p>
        </w:tc>
        <w:tc>
          <w:tcPr>
            <w:tcW w:w="55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9ABA4C0" w14:textId="1287678A" w:rsidR="008A714B" w:rsidRPr="005C1631" w:rsidRDefault="002B1D47" w:rsidP="00E22758">
            <w:pPr>
              <w:jc w:val="center"/>
            </w:pPr>
            <w:r w:rsidRPr="005C1631">
              <w:t>7</w:t>
            </w:r>
            <w:r w:rsidR="008A714B" w:rsidRPr="005C1631">
              <w:t>0.00</w:t>
            </w:r>
          </w:p>
        </w:tc>
        <w:tc>
          <w:tcPr>
            <w:tcW w:w="11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8DC256E" w14:textId="20F5F92D" w:rsidR="008A714B" w:rsidRPr="005C1631" w:rsidRDefault="008A714B" w:rsidP="00E22758">
            <w:pPr>
              <w:jc w:val="center"/>
            </w:pPr>
            <w:r w:rsidRPr="005C1631">
              <w:t>20.00</w:t>
            </w:r>
          </w:p>
        </w:tc>
      </w:tr>
      <w:tr w:rsidR="005C1631" w:rsidRPr="005C1631" w14:paraId="7D9088E9" w14:textId="77777777" w:rsidTr="00E22758">
        <w:tc>
          <w:tcPr>
            <w:tcW w:w="54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D3CA56B" w14:textId="453FFC40" w:rsidR="001A059B" w:rsidRPr="005C1631" w:rsidRDefault="001A059B" w:rsidP="00E22758">
            <w:r w:rsidRPr="005C1631">
              <w:t>9.</w:t>
            </w:r>
            <w:r w:rsidR="008A714B" w:rsidRPr="005C1631">
              <w:t>12</w:t>
            </w:r>
            <w:r w:rsidRPr="005C1631">
              <w:t>.</w:t>
            </w:r>
          </w:p>
        </w:tc>
        <w:tc>
          <w:tcPr>
            <w:tcW w:w="21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AA2D3A2" w14:textId="77777777" w:rsidR="001A059B" w:rsidRPr="005C1631" w:rsidRDefault="001A059B" w:rsidP="00E22758">
            <w:r w:rsidRPr="005C1631">
              <w:t>rūpnieciski ražota pārtikas produkcija;</w:t>
            </w:r>
          </w:p>
        </w:tc>
        <w:tc>
          <w:tcPr>
            <w:tcW w:w="5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39DDEEB" w14:textId="77777777" w:rsidR="001A059B" w:rsidRPr="005C1631" w:rsidRDefault="001A059B" w:rsidP="00E22758">
            <w:pPr>
              <w:jc w:val="center"/>
            </w:pPr>
            <w:r w:rsidRPr="005C1631">
              <w:t>4.50</w:t>
            </w:r>
          </w:p>
        </w:tc>
        <w:tc>
          <w:tcPr>
            <w:tcW w:w="55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A7DBAE2" w14:textId="2B0CE77F" w:rsidR="001A059B" w:rsidRPr="005C1631" w:rsidRDefault="002B1D47" w:rsidP="00E22758">
            <w:pPr>
              <w:jc w:val="center"/>
            </w:pPr>
            <w:r w:rsidRPr="005C1631">
              <w:t>90</w:t>
            </w:r>
            <w:r w:rsidR="001A059B" w:rsidRPr="005C1631">
              <w:t>.00</w:t>
            </w:r>
          </w:p>
        </w:tc>
        <w:tc>
          <w:tcPr>
            <w:tcW w:w="11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4773DF3" w14:textId="77777777" w:rsidR="001A059B" w:rsidRPr="005C1631" w:rsidRDefault="001A059B" w:rsidP="00E22758">
            <w:pPr>
              <w:jc w:val="center"/>
            </w:pPr>
            <w:r w:rsidRPr="005C1631">
              <w:t>25.00</w:t>
            </w:r>
          </w:p>
        </w:tc>
      </w:tr>
      <w:tr w:rsidR="005C1631" w:rsidRPr="005C1631" w14:paraId="45DF60D9" w14:textId="77777777" w:rsidTr="00E22758">
        <w:tc>
          <w:tcPr>
            <w:tcW w:w="54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CE15998" w14:textId="4CE7594E" w:rsidR="001A059B" w:rsidRPr="005C1631" w:rsidRDefault="001A059B" w:rsidP="00E22758">
            <w:r w:rsidRPr="005C1631">
              <w:t>9.</w:t>
            </w:r>
            <w:r w:rsidR="008A714B" w:rsidRPr="005C1631">
              <w:t>13</w:t>
            </w:r>
            <w:r w:rsidRPr="005C1631">
              <w:t>.</w:t>
            </w:r>
          </w:p>
        </w:tc>
        <w:tc>
          <w:tcPr>
            <w:tcW w:w="21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C36D4F0" w14:textId="77777777" w:rsidR="001A059B" w:rsidRPr="005C1631" w:rsidRDefault="001A059B" w:rsidP="00E22758">
            <w:r w:rsidRPr="005C1631">
              <w:t>karstās uzkodas un bezalkoholiskie dzērieni;</w:t>
            </w:r>
          </w:p>
        </w:tc>
        <w:tc>
          <w:tcPr>
            <w:tcW w:w="5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E93E849" w14:textId="77777777" w:rsidR="001A059B" w:rsidRPr="005C1631" w:rsidRDefault="001A059B" w:rsidP="00E22758">
            <w:pPr>
              <w:jc w:val="center"/>
            </w:pPr>
            <w:r w:rsidRPr="005C1631">
              <w:t>3.50</w:t>
            </w:r>
          </w:p>
        </w:tc>
        <w:tc>
          <w:tcPr>
            <w:tcW w:w="55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B42FDFA" w14:textId="6ECBF229" w:rsidR="001A059B" w:rsidRPr="005C1631" w:rsidRDefault="002B1D47" w:rsidP="00E22758">
            <w:pPr>
              <w:jc w:val="center"/>
            </w:pPr>
            <w:r w:rsidRPr="005C1631">
              <w:t>70</w:t>
            </w:r>
            <w:r w:rsidR="001A059B" w:rsidRPr="005C1631">
              <w:t>.00</w:t>
            </w:r>
          </w:p>
        </w:tc>
        <w:tc>
          <w:tcPr>
            <w:tcW w:w="11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4164845" w14:textId="77777777" w:rsidR="001A059B" w:rsidRPr="005C1631" w:rsidRDefault="001A059B" w:rsidP="00E22758">
            <w:pPr>
              <w:jc w:val="center"/>
            </w:pPr>
            <w:r w:rsidRPr="005C1631">
              <w:t>30.00</w:t>
            </w:r>
          </w:p>
        </w:tc>
      </w:tr>
      <w:tr w:rsidR="005C1631" w:rsidRPr="005C1631" w14:paraId="7DFEC745" w14:textId="77777777" w:rsidTr="00E22758">
        <w:tc>
          <w:tcPr>
            <w:tcW w:w="54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593403F" w14:textId="28A62B4F" w:rsidR="001A059B" w:rsidRPr="005C1631" w:rsidRDefault="001A059B" w:rsidP="00E22758">
            <w:r w:rsidRPr="005C1631">
              <w:t>9.</w:t>
            </w:r>
            <w:r w:rsidR="008A714B" w:rsidRPr="005C1631">
              <w:t>14</w:t>
            </w:r>
            <w:r w:rsidRPr="005C1631">
              <w:t>.</w:t>
            </w:r>
          </w:p>
        </w:tc>
        <w:tc>
          <w:tcPr>
            <w:tcW w:w="21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D147B71" w14:textId="77777777" w:rsidR="001A059B" w:rsidRPr="005C1631" w:rsidRDefault="001A059B" w:rsidP="00E22758">
            <w:r w:rsidRPr="005C1631">
              <w:t>alkoholiskie dzērieni, kuros spirta daudzums nepārsniedz 15 tilpuma procentus, mazumtirdzniecībā;</w:t>
            </w:r>
          </w:p>
        </w:tc>
        <w:tc>
          <w:tcPr>
            <w:tcW w:w="5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5D06DA0" w14:textId="77777777" w:rsidR="001A059B" w:rsidRPr="005C1631" w:rsidRDefault="001A059B" w:rsidP="00E22758">
            <w:pPr>
              <w:jc w:val="center"/>
            </w:pPr>
            <w:r w:rsidRPr="005C1631">
              <w:t>-</w:t>
            </w:r>
          </w:p>
        </w:tc>
        <w:tc>
          <w:tcPr>
            <w:tcW w:w="55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80A6938" w14:textId="77777777" w:rsidR="001A059B" w:rsidRPr="005C1631" w:rsidRDefault="001A059B" w:rsidP="00E22758">
            <w:pPr>
              <w:jc w:val="center"/>
            </w:pPr>
            <w:r w:rsidRPr="005C1631">
              <w:t>-</w:t>
            </w:r>
          </w:p>
        </w:tc>
        <w:tc>
          <w:tcPr>
            <w:tcW w:w="11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27357DE" w14:textId="77777777" w:rsidR="001A059B" w:rsidRPr="005C1631" w:rsidRDefault="001A059B" w:rsidP="00E22758">
            <w:pPr>
              <w:jc w:val="center"/>
            </w:pPr>
            <w:r w:rsidRPr="005C1631">
              <w:t>30.00</w:t>
            </w:r>
          </w:p>
        </w:tc>
      </w:tr>
      <w:tr w:rsidR="005C1631" w:rsidRPr="005C1631" w14:paraId="6E85809C" w14:textId="77777777" w:rsidTr="00E22758">
        <w:tc>
          <w:tcPr>
            <w:tcW w:w="54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22FAA4A" w14:textId="72F22CB8" w:rsidR="001A059B" w:rsidRPr="005C1631" w:rsidRDefault="001A059B" w:rsidP="00E22758">
            <w:r w:rsidRPr="005C1631">
              <w:t>9.</w:t>
            </w:r>
            <w:r w:rsidR="008A714B" w:rsidRPr="005C1631">
              <w:t>15</w:t>
            </w:r>
            <w:r w:rsidRPr="005C1631">
              <w:t>.</w:t>
            </w:r>
          </w:p>
        </w:tc>
        <w:tc>
          <w:tcPr>
            <w:tcW w:w="21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9A4950C" w14:textId="23B1CDEA" w:rsidR="001A059B" w:rsidRPr="005C1631" w:rsidRDefault="001A059B" w:rsidP="00E22758">
            <w:r w:rsidRPr="005C1631">
              <w:t>alkoholiskie dzērieni, kuros spirta daudzums pārsniedz 15 tilpuma procentus, mazumtirdzniecībā</w:t>
            </w:r>
            <w:r w:rsidR="008A714B" w:rsidRPr="005C1631">
              <w:t xml:space="preserve"> un enerģētiskie dzērieni</w:t>
            </w:r>
            <w:r w:rsidRPr="005C1631">
              <w:t>;</w:t>
            </w:r>
          </w:p>
        </w:tc>
        <w:tc>
          <w:tcPr>
            <w:tcW w:w="5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9F6E817" w14:textId="77777777" w:rsidR="001A059B" w:rsidRPr="005C1631" w:rsidRDefault="001A059B" w:rsidP="00E22758">
            <w:pPr>
              <w:jc w:val="center"/>
            </w:pPr>
            <w:r w:rsidRPr="005C1631">
              <w:t>-</w:t>
            </w:r>
          </w:p>
        </w:tc>
        <w:tc>
          <w:tcPr>
            <w:tcW w:w="55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032A86D" w14:textId="77777777" w:rsidR="001A059B" w:rsidRPr="005C1631" w:rsidRDefault="001A059B" w:rsidP="00E22758">
            <w:pPr>
              <w:jc w:val="center"/>
            </w:pPr>
            <w:r w:rsidRPr="005C1631">
              <w:t>-</w:t>
            </w:r>
          </w:p>
        </w:tc>
        <w:tc>
          <w:tcPr>
            <w:tcW w:w="11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27430EA" w14:textId="77777777" w:rsidR="001A059B" w:rsidRPr="005C1631" w:rsidRDefault="001A059B" w:rsidP="00E22758">
            <w:pPr>
              <w:jc w:val="center"/>
            </w:pPr>
            <w:r w:rsidRPr="005C1631">
              <w:t>40.00</w:t>
            </w:r>
          </w:p>
        </w:tc>
      </w:tr>
      <w:tr w:rsidR="005C1631" w:rsidRPr="005C1631" w14:paraId="0F479F90" w14:textId="77777777" w:rsidTr="00E22758">
        <w:tc>
          <w:tcPr>
            <w:tcW w:w="54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2A3C767" w14:textId="4879D8BE" w:rsidR="001A059B" w:rsidRPr="005C1631" w:rsidRDefault="001A059B" w:rsidP="00E22758">
            <w:r w:rsidRPr="005C1631">
              <w:t>9.</w:t>
            </w:r>
            <w:r w:rsidR="008A714B" w:rsidRPr="005C1631">
              <w:t>16</w:t>
            </w:r>
            <w:r w:rsidRPr="005C1631">
              <w:t>.</w:t>
            </w:r>
          </w:p>
        </w:tc>
        <w:tc>
          <w:tcPr>
            <w:tcW w:w="21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0256F18" w14:textId="77777777" w:rsidR="001A059B" w:rsidRPr="005C1631" w:rsidRDefault="001A059B" w:rsidP="00E22758">
            <w:r w:rsidRPr="005C1631">
              <w:t xml:space="preserve">sabiedriskās ēdināšanas pakalpojumu sniegšana </w:t>
            </w:r>
          </w:p>
        </w:tc>
        <w:tc>
          <w:tcPr>
            <w:tcW w:w="5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723B9CC" w14:textId="77777777" w:rsidR="001A059B" w:rsidRPr="005C1631" w:rsidRDefault="001A059B" w:rsidP="00E22758">
            <w:pPr>
              <w:jc w:val="center"/>
            </w:pPr>
            <w:r w:rsidRPr="005C1631">
              <w:t>3.50</w:t>
            </w:r>
          </w:p>
        </w:tc>
        <w:tc>
          <w:tcPr>
            <w:tcW w:w="55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09B84ED" w14:textId="1AE92E68" w:rsidR="001A059B" w:rsidRPr="005C1631" w:rsidRDefault="002B1D47" w:rsidP="00E22758">
            <w:pPr>
              <w:jc w:val="center"/>
            </w:pPr>
            <w:r w:rsidRPr="005C1631">
              <w:t>70</w:t>
            </w:r>
            <w:r w:rsidR="001A059B" w:rsidRPr="005C1631">
              <w:t>.00</w:t>
            </w:r>
          </w:p>
        </w:tc>
        <w:tc>
          <w:tcPr>
            <w:tcW w:w="11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9474C52" w14:textId="77777777" w:rsidR="001A059B" w:rsidRPr="005C1631" w:rsidRDefault="001A059B" w:rsidP="00E22758">
            <w:pPr>
              <w:jc w:val="center"/>
            </w:pPr>
            <w:r w:rsidRPr="005C1631">
              <w:t>30.00</w:t>
            </w:r>
          </w:p>
        </w:tc>
      </w:tr>
      <w:tr w:rsidR="001A059B" w:rsidRPr="005C1631" w14:paraId="097B4CDD" w14:textId="77777777" w:rsidTr="00E22758">
        <w:tc>
          <w:tcPr>
            <w:tcW w:w="54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9C10C83" w14:textId="5C550D9F" w:rsidR="001A059B" w:rsidRPr="005C1631" w:rsidRDefault="001A059B" w:rsidP="00E22758">
            <w:r w:rsidRPr="005C1631">
              <w:t>9.</w:t>
            </w:r>
            <w:r w:rsidR="008A714B" w:rsidRPr="005C1631">
              <w:t>17</w:t>
            </w:r>
            <w:r w:rsidRPr="005C1631">
              <w:t>.</w:t>
            </w:r>
          </w:p>
        </w:tc>
        <w:tc>
          <w:tcPr>
            <w:tcW w:w="21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E09D615" w14:textId="77777777" w:rsidR="001A059B" w:rsidRPr="005C1631" w:rsidRDefault="001A059B" w:rsidP="00B16FE2">
            <w:r w:rsidRPr="005C1631">
              <w:t>pārējie, noteikumu 9.puktā neparedzētie Nodevu objekti</w:t>
            </w:r>
          </w:p>
        </w:tc>
        <w:tc>
          <w:tcPr>
            <w:tcW w:w="5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A66AAF6" w14:textId="77777777" w:rsidR="001A059B" w:rsidRPr="005C1631" w:rsidRDefault="001A059B" w:rsidP="00E22758">
            <w:pPr>
              <w:jc w:val="center"/>
            </w:pPr>
            <w:r w:rsidRPr="005C1631">
              <w:t>4.00</w:t>
            </w:r>
          </w:p>
        </w:tc>
        <w:tc>
          <w:tcPr>
            <w:tcW w:w="55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FB97636" w14:textId="6BADD6FB" w:rsidR="001A059B" w:rsidRPr="005C1631" w:rsidRDefault="002B1D47" w:rsidP="00E22758">
            <w:pPr>
              <w:jc w:val="center"/>
            </w:pPr>
            <w:r w:rsidRPr="005C1631">
              <w:t>80</w:t>
            </w:r>
            <w:r w:rsidR="001A059B" w:rsidRPr="005C1631">
              <w:t>.00</w:t>
            </w:r>
          </w:p>
        </w:tc>
        <w:tc>
          <w:tcPr>
            <w:tcW w:w="11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8F8BD19" w14:textId="77777777" w:rsidR="001A059B" w:rsidRPr="005C1631" w:rsidRDefault="001A059B" w:rsidP="00E22758">
            <w:pPr>
              <w:jc w:val="center"/>
            </w:pPr>
            <w:r w:rsidRPr="005C1631">
              <w:t>25.00</w:t>
            </w:r>
          </w:p>
        </w:tc>
      </w:tr>
    </w:tbl>
    <w:p w14:paraId="5A407986" w14:textId="77777777" w:rsidR="001A059B" w:rsidRPr="005C1631" w:rsidRDefault="001A059B" w:rsidP="001A059B"/>
    <w:p w14:paraId="63E21EC2" w14:textId="4B83DD1C" w:rsidR="001A059B" w:rsidRPr="005C1631" w:rsidRDefault="001A059B" w:rsidP="00B16FE2">
      <w:pPr>
        <w:shd w:val="clear" w:color="auto" w:fill="FFFFFF"/>
        <w:spacing w:line="293" w:lineRule="atLeast"/>
        <w:ind w:right="-766"/>
        <w:jc w:val="both"/>
      </w:pPr>
      <w:r w:rsidRPr="005C1631">
        <w:t>9.</w:t>
      </w:r>
      <w:r w:rsidRPr="005C1631">
        <w:rPr>
          <w:vertAlign w:val="superscript"/>
        </w:rPr>
        <w:t>1</w:t>
      </w:r>
      <w:r w:rsidRPr="005C1631">
        <w:t xml:space="preserve"> Ja tirdzniecības dalībnieks vienā tirdzniecības vietā veic tirdzniecību ar vairākām Noteikumu 9.</w:t>
      </w:r>
      <w:r w:rsidR="00B16FE2" w:rsidRPr="005C1631">
        <w:t xml:space="preserve"> </w:t>
      </w:r>
      <w:r w:rsidRPr="005C1631">
        <w:t>punktā minētajām preču grupām, Nodevas apmērs tiek noteikts pēc lielākās Nodevas likmes.</w:t>
      </w:r>
    </w:p>
    <w:p w14:paraId="74C2D9A8" w14:textId="272B86C8" w:rsidR="001A059B" w:rsidRPr="005C1631" w:rsidRDefault="001A059B" w:rsidP="00B16FE2">
      <w:pPr>
        <w:shd w:val="clear" w:color="auto" w:fill="FFFFFF"/>
        <w:spacing w:line="293" w:lineRule="atLeast"/>
        <w:ind w:right="-766"/>
        <w:jc w:val="both"/>
      </w:pPr>
      <w:r w:rsidRPr="005C1631">
        <w:t>9.</w:t>
      </w:r>
      <w:r w:rsidRPr="005C1631">
        <w:rPr>
          <w:vertAlign w:val="superscript"/>
        </w:rPr>
        <w:t xml:space="preserve">2 </w:t>
      </w:r>
      <w:r w:rsidRPr="005C1631">
        <w:t xml:space="preserve">Ja ielu tirdzniecības dalībnieks veic ielu tirdzniecību tirdzniecības vietā, kur Pašvaldība nodrošina elektrības </w:t>
      </w:r>
      <w:proofErr w:type="spellStart"/>
      <w:r w:rsidRPr="005C1631">
        <w:t>pieslēgumu</w:t>
      </w:r>
      <w:proofErr w:type="spellEnd"/>
      <w:r w:rsidRPr="005C1631">
        <w:t>, Nodevas likmei papildus piemēro fiksētu maksu 10.00 EUR par vienu tirdzniecības vietu</w:t>
      </w:r>
      <w:r w:rsidR="00E979BC" w:rsidRPr="005C1631">
        <w:t xml:space="preserve"> dienā</w:t>
      </w:r>
      <w:r w:rsidRPr="005C1631">
        <w:t>”.</w:t>
      </w:r>
    </w:p>
    <w:bookmarkEnd w:id="1"/>
    <w:p w14:paraId="12ADF7AB" w14:textId="77777777" w:rsidR="007C2D91" w:rsidRPr="005C1631" w:rsidRDefault="007C2D91" w:rsidP="00B16FE2">
      <w:pPr>
        <w:shd w:val="clear" w:color="auto" w:fill="FFFFFF"/>
        <w:spacing w:line="293" w:lineRule="atLeast"/>
        <w:ind w:right="-766"/>
        <w:jc w:val="both"/>
      </w:pPr>
    </w:p>
    <w:p w14:paraId="7225096D" w14:textId="2CD7DD0E" w:rsidR="001A059B" w:rsidRPr="005C1631" w:rsidRDefault="007C2D91" w:rsidP="007C2D91">
      <w:pPr>
        <w:pStyle w:val="ListParagraph"/>
        <w:numPr>
          <w:ilvl w:val="0"/>
          <w:numId w:val="1"/>
        </w:numPr>
        <w:shd w:val="clear" w:color="auto" w:fill="FFFFFF"/>
        <w:spacing w:line="293" w:lineRule="atLeast"/>
        <w:ind w:right="-908"/>
        <w:jc w:val="both"/>
      </w:pPr>
      <w:r w:rsidRPr="005C1631">
        <w:t>Svītrot noteikumu 10.3.punktu un 10.3.1. un 10.3.2. apakšpunktus.</w:t>
      </w:r>
    </w:p>
    <w:p w14:paraId="11E77D22" w14:textId="669ED22C" w:rsidR="001A059B" w:rsidRPr="005C1631" w:rsidRDefault="001A059B" w:rsidP="001A059B">
      <w:pPr>
        <w:pStyle w:val="ListParagraph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spacing w:line="293" w:lineRule="atLeast"/>
        <w:ind w:right="-908"/>
        <w:contextualSpacing w:val="0"/>
        <w:jc w:val="both"/>
      </w:pPr>
      <w:r w:rsidRPr="005C1631">
        <w:t>Uzskatīt Noteikumu līdzšinējo 9., 10., 11., 12., 13. un 14.</w:t>
      </w:r>
      <w:r w:rsidR="00B16FE2" w:rsidRPr="005C1631">
        <w:t xml:space="preserve"> </w:t>
      </w:r>
      <w:r w:rsidRPr="005C1631">
        <w:t>punktu attiecīgi par 10., 11., 12., 13., 14. un 15.</w:t>
      </w:r>
      <w:r w:rsidR="00B16FE2" w:rsidRPr="005C1631">
        <w:t xml:space="preserve"> </w:t>
      </w:r>
      <w:r w:rsidRPr="005C1631">
        <w:t>punktu.</w:t>
      </w:r>
    </w:p>
    <w:p w14:paraId="78B82F6E" w14:textId="56D37370" w:rsidR="001A059B" w:rsidRPr="005C1631" w:rsidRDefault="001A059B" w:rsidP="001A059B">
      <w:pPr>
        <w:pStyle w:val="ListParagraph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spacing w:line="293" w:lineRule="atLeast"/>
        <w:ind w:right="-908"/>
        <w:contextualSpacing w:val="0"/>
        <w:jc w:val="both"/>
      </w:pPr>
      <w:bookmarkStart w:id="2" w:name="_Hlk197679388"/>
      <w:r w:rsidRPr="005C1631">
        <w:t>Papildināt Noteikumus ar 11.4.</w:t>
      </w:r>
      <w:r w:rsidR="00B16FE2" w:rsidRPr="005C1631">
        <w:t xml:space="preserve"> </w:t>
      </w:r>
      <w:r w:rsidRPr="005C1631">
        <w:t>apakšpunktu šādā redakcijā:</w:t>
      </w:r>
    </w:p>
    <w:p w14:paraId="4D008400" w14:textId="77777777" w:rsidR="001A059B" w:rsidRPr="005C1631" w:rsidRDefault="001A059B" w:rsidP="007C2D91">
      <w:pPr>
        <w:shd w:val="clear" w:color="auto" w:fill="FFFFFF"/>
        <w:spacing w:line="293" w:lineRule="atLeast"/>
        <w:ind w:left="426" w:right="-908"/>
        <w:jc w:val="both"/>
      </w:pPr>
      <w:r w:rsidRPr="005C1631">
        <w:t xml:space="preserve">“11.4. </w:t>
      </w:r>
      <w:bookmarkStart w:id="3" w:name="_Hlk210385424"/>
      <w:r w:rsidRPr="005C1631">
        <w:t>No Nodevas par tirdzniecību publiskās vietās atbrīvotas pašvaldības administratīvajā teritorijā dzīvesvietu deklarējušas fiziskas personas, ja tās ir:</w:t>
      </w:r>
    </w:p>
    <w:p w14:paraId="27D4C35A" w14:textId="77777777" w:rsidR="001A059B" w:rsidRPr="005C1631" w:rsidRDefault="001A059B" w:rsidP="001A059B">
      <w:pPr>
        <w:shd w:val="clear" w:color="auto" w:fill="FFFFFF"/>
        <w:spacing w:line="293" w:lineRule="atLeast"/>
        <w:ind w:left="720" w:right="-908"/>
        <w:jc w:val="both"/>
      </w:pPr>
      <w:r w:rsidRPr="005C1631">
        <w:t>11.4.1. ar I un II grupas invaliditāti (uzrādot invalīda apliecības oriģinālu);</w:t>
      </w:r>
    </w:p>
    <w:p w14:paraId="285714E2" w14:textId="77777777" w:rsidR="001A059B" w:rsidRPr="005C1631" w:rsidRDefault="001A059B" w:rsidP="001A059B">
      <w:pPr>
        <w:shd w:val="clear" w:color="auto" w:fill="FFFFFF"/>
        <w:spacing w:line="293" w:lineRule="atLeast"/>
        <w:ind w:left="720" w:right="-908"/>
        <w:jc w:val="both"/>
      </w:pPr>
      <w:r w:rsidRPr="005C1631">
        <w:t>11.4.2. maznodrošinātas vai trūcīgas personas</w:t>
      </w:r>
      <w:bookmarkEnd w:id="3"/>
      <w:r w:rsidRPr="005C1631">
        <w:t>.”</w:t>
      </w:r>
    </w:p>
    <w:bookmarkEnd w:id="2"/>
    <w:p w14:paraId="2FC8FCFE" w14:textId="77777777" w:rsidR="001A059B" w:rsidRPr="005C1631" w:rsidRDefault="001A059B" w:rsidP="001A059B">
      <w:pPr>
        <w:shd w:val="clear" w:color="auto" w:fill="FFFFFF"/>
        <w:spacing w:line="293" w:lineRule="atLeast"/>
        <w:ind w:firstLine="300"/>
        <w:jc w:val="both"/>
      </w:pPr>
    </w:p>
    <w:p w14:paraId="6360E82F" w14:textId="77777777" w:rsidR="007C2D91" w:rsidRDefault="007C2D91" w:rsidP="007C2D91">
      <w:pPr>
        <w:shd w:val="clear" w:color="auto" w:fill="FFFFFF"/>
        <w:spacing w:line="293" w:lineRule="atLeast"/>
        <w:ind w:left="720" w:right="-908"/>
        <w:jc w:val="both"/>
      </w:pPr>
    </w:p>
    <w:p w14:paraId="037B3512" w14:textId="77777777" w:rsidR="00B16FE2" w:rsidRDefault="00B16FE2" w:rsidP="001A059B"/>
    <w:p w14:paraId="75A7161F" w14:textId="77777777" w:rsidR="00B16FE2" w:rsidRDefault="00B16FE2" w:rsidP="001A059B"/>
    <w:p w14:paraId="4C9E5C69" w14:textId="28AFA704" w:rsidR="001A059B" w:rsidRPr="00B16FE2" w:rsidRDefault="001A059B" w:rsidP="001A059B">
      <w:r w:rsidRPr="00B16FE2">
        <w:t>Domes priekšsēdētājs</w:t>
      </w:r>
      <w:r w:rsidRPr="00B16FE2">
        <w:tab/>
      </w:r>
      <w:r w:rsidRPr="00B16FE2">
        <w:tab/>
      </w:r>
      <w:r w:rsidRPr="00B16FE2">
        <w:tab/>
      </w:r>
      <w:r w:rsidRPr="00B16FE2">
        <w:tab/>
      </w:r>
      <w:r w:rsidRPr="00B16FE2">
        <w:tab/>
      </w:r>
      <w:r w:rsidRPr="00B16FE2">
        <w:tab/>
      </w:r>
      <w:r w:rsidRPr="00B16FE2">
        <w:tab/>
      </w:r>
      <w:r w:rsidRPr="00B16FE2">
        <w:tab/>
        <w:t>A. Bergs</w:t>
      </w:r>
    </w:p>
    <w:p w14:paraId="375F530F" w14:textId="77777777" w:rsidR="001A059B" w:rsidRPr="00B16FE2" w:rsidRDefault="001A059B"/>
    <w:p w14:paraId="58BA4B4F" w14:textId="77777777" w:rsidR="001A059B" w:rsidRDefault="001A059B"/>
    <w:p w14:paraId="480DD996" w14:textId="77777777" w:rsidR="001A059B" w:rsidRDefault="001A059B"/>
    <w:p w14:paraId="183F6F5E" w14:textId="77777777" w:rsidR="00B16FE2" w:rsidRDefault="00B16FE2" w:rsidP="00B16FE2">
      <w:pPr>
        <w:rPr>
          <w:b/>
          <w:bCs/>
        </w:rPr>
      </w:pPr>
    </w:p>
    <w:p w14:paraId="77BE40F4" w14:textId="77777777" w:rsidR="00B16FE2" w:rsidRDefault="00B16FE2" w:rsidP="00B16FE2">
      <w:pPr>
        <w:rPr>
          <w:b/>
          <w:bCs/>
        </w:rPr>
      </w:pPr>
    </w:p>
    <w:p w14:paraId="10FDE27E" w14:textId="77777777" w:rsidR="00B16FE2" w:rsidRDefault="00B16FE2" w:rsidP="00B16FE2">
      <w:pPr>
        <w:rPr>
          <w:b/>
          <w:bCs/>
        </w:rPr>
      </w:pPr>
    </w:p>
    <w:p w14:paraId="0BE39028" w14:textId="77777777" w:rsidR="00B16FE2" w:rsidRDefault="00B16FE2" w:rsidP="00B16FE2">
      <w:pPr>
        <w:rPr>
          <w:b/>
          <w:bCs/>
        </w:rPr>
      </w:pPr>
    </w:p>
    <w:p w14:paraId="7F7C0A2B" w14:textId="77777777" w:rsidR="00B16FE2" w:rsidRDefault="00B16FE2" w:rsidP="00B16FE2">
      <w:pPr>
        <w:rPr>
          <w:b/>
          <w:bCs/>
        </w:rPr>
      </w:pPr>
    </w:p>
    <w:p w14:paraId="76C54C04" w14:textId="77777777" w:rsidR="00B16FE2" w:rsidRDefault="00B16FE2" w:rsidP="00B16FE2">
      <w:pPr>
        <w:rPr>
          <w:b/>
          <w:bCs/>
        </w:rPr>
      </w:pPr>
    </w:p>
    <w:p w14:paraId="1030729C" w14:textId="77777777" w:rsidR="00B16FE2" w:rsidRDefault="00B16FE2" w:rsidP="00B16FE2">
      <w:pPr>
        <w:rPr>
          <w:b/>
          <w:bCs/>
        </w:rPr>
      </w:pPr>
    </w:p>
    <w:p w14:paraId="59EEEE43" w14:textId="77777777" w:rsidR="00B16FE2" w:rsidRDefault="00B16FE2" w:rsidP="00B16FE2">
      <w:pPr>
        <w:rPr>
          <w:b/>
          <w:bCs/>
        </w:rPr>
      </w:pPr>
    </w:p>
    <w:p w14:paraId="6C54CAD6" w14:textId="77777777" w:rsidR="00B16FE2" w:rsidRDefault="00B16FE2" w:rsidP="00B16FE2">
      <w:pPr>
        <w:rPr>
          <w:b/>
          <w:bCs/>
        </w:rPr>
      </w:pPr>
    </w:p>
    <w:p w14:paraId="08F5FACD" w14:textId="77777777" w:rsidR="00B16FE2" w:rsidRDefault="00B16FE2" w:rsidP="00B16FE2">
      <w:pPr>
        <w:rPr>
          <w:b/>
          <w:bCs/>
        </w:rPr>
      </w:pPr>
    </w:p>
    <w:p w14:paraId="130E1627" w14:textId="77777777" w:rsidR="00B16FE2" w:rsidRDefault="00B16FE2" w:rsidP="00B16FE2">
      <w:pPr>
        <w:rPr>
          <w:b/>
          <w:bCs/>
        </w:rPr>
      </w:pPr>
    </w:p>
    <w:p w14:paraId="79669E60" w14:textId="77777777" w:rsidR="00B16FE2" w:rsidRDefault="00B16FE2" w:rsidP="00B16FE2">
      <w:pPr>
        <w:rPr>
          <w:b/>
          <w:bCs/>
        </w:rPr>
      </w:pPr>
    </w:p>
    <w:p w14:paraId="7A04008F" w14:textId="77777777" w:rsidR="00B16FE2" w:rsidRDefault="00B16FE2" w:rsidP="00B16FE2">
      <w:pPr>
        <w:rPr>
          <w:b/>
          <w:bCs/>
        </w:rPr>
      </w:pPr>
    </w:p>
    <w:p w14:paraId="545D1C4B" w14:textId="77777777" w:rsidR="00B16FE2" w:rsidRDefault="00B16FE2" w:rsidP="00B16FE2">
      <w:pPr>
        <w:rPr>
          <w:b/>
          <w:bCs/>
        </w:rPr>
      </w:pPr>
    </w:p>
    <w:p w14:paraId="65F009EE" w14:textId="77777777" w:rsidR="00B16FE2" w:rsidRDefault="00B16FE2" w:rsidP="00B16FE2">
      <w:pPr>
        <w:rPr>
          <w:b/>
          <w:bCs/>
        </w:rPr>
      </w:pPr>
    </w:p>
    <w:p w14:paraId="26D6BBDC" w14:textId="77777777" w:rsidR="00B16FE2" w:rsidRDefault="00B16FE2" w:rsidP="00B16FE2">
      <w:pPr>
        <w:rPr>
          <w:b/>
          <w:bCs/>
        </w:rPr>
      </w:pPr>
    </w:p>
    <w:p w14:paraId="5390E99B" w14:textId="77777777" w:rsidR="00B16FE2" w:rsidRDefault="00B16FE2" w:rsidP="00B16FE2">
      <w:pPr>
        <w:rPr>
          <w:b/>
          <w:bCs/>
        </w:rPr>
      </w:pPr>
    </w:p>
    <w:p w14:paraId="434D88D4" w14:textId="77777777" w:rsidR="00B16FE2" w:rsidRDefault="00B16FE2" w:rsidP="00B16FE2">
      <w:pPr>
        <w:rPr>
          <w:b/>
          <w:bCs/>
        </w:rPr>
      </w:pPr>
    </w:p>
    <w:p w14:paraId="34629EC1" w14:textId="77777777" w:rsidR="00B16FE2" w:rsidRDefault="00B16FE2" w:rsidP="00B16FE2">
      <w:pPr>
        <w:rPr>
          <w:b/>
          <w:bCs/>
        </w:rPr>
      </w:pPr>
    </w:p>
    <w:p w14:paraId="7D9EED98" w14:textId="77777777" w:rsidR="00B16FE2" w:rsidRDefault="00B16FE2" w:rsidP="00B16FE2">
      <w:pPr>
        <w:rPr>
          <w:b/>
          <w:bCs/>
        </w:rPr>
      </w:pPr>
    </w:p>
    <w:p w14:paraId="1183F442" w14:textId="77777777" w:rsidR="00B16FE2" w:rsidRDefault="00B16FE2" w:rsidP="00B16FE2">
      <w:pPr>
        <w:rPr>
          <w:b/>
          <w:bCs/>
        </w:rPr>
      </w:pPr>
    </w:p>
    <w:p w14:paraId="02DAD592" w14:textId="77777777" w:rsidR="00B16FE2" w:rsidRDefault="00B16FE2" w:rsidP="00B16FE2">
      <w:pPr>
        <w:rPr>
          <w:b/>
          <w:bCs/>
        </w:rPr>
      </w:pPr>
    </w:p>
    <w:p w14:paraId="4E399777" w14:textId="77777777" w:rsidR="00B16FE2" w:rsidRDefault="00B16FE2" w:rsidP="00B16FE2">
      <w:pPr>
        <w:rPr>
          <w:b/>
          <w:bCs/>
        </w:rPr>
      </w:pPr>
    </w:p>
    <w:p w14:paraId="271351C0" w14:textId="77777777" w:rsidR="00B16FE2" w:rsidRDefault="00B16FE2" w:rsidP="00B16FE2">
      <w:pPr>
        <w:rPr>
          <w:b/>
          <w:bCs/>
        </w:rPr>
      </w:pPr>
    </w:p>
    <w:p w14:paraId="68291539" w14:textId="77777777" w:rsidR="00B16FE2" w:rsidRDefault="00B16FE2" w:rsidP="00B16FE2">
      <w:pPr>
        <w:shd w:val="clear" w:color="auto" w:fill="FFFFFF"/>
        <w:ind w:right="-765"/>
        <w:jc w:val="center"/>
        <w:rPr>
          <w:b/>
          <w:bCs/>
        </w:rPr>
      </w:pPr>
      <w:r w:rsidRPr="00AD479E">
        <w:rPr>
          <w:b/>
          <w:bCs/>
        </w:rPr>
        <w:t>Paskaidrojuma raksts</w:t>
      </w:r>
      <w:r w:rsidRPr="00AD479E">
        <w:rPr>
          <w:b/>
          <w:bCs/>
        </w:rPr>
        <w:br/>
        <w:t>Olaines novada pašvaldības 2025. gada __._________ saistošajiem noteikumiem</w:t>
      </w:r>
      <w:r>
        <w:rPr>
          <w:b/>
          <w:bCs/>
        </w:rPr>
        <w:t xml:space="preserve"> </w:t>
      </w:r>
    </w:p>
    <w:p w14:paraId="54A0381F" w14:textId="15653EDB" w:rsidR="00B16FE2" w:rsidRPr="00AD479E" w:rsidRDefault="00B16FE2" w:rsidP="00B16FE2">
      <w:pPr>
        <w:shd w:val="clear" w:color="auto" w:fill="FFFFFF"/>
        <w:ind w:right="-765"/>
        <w:jc w:val="center"/>
        <w:rPr>
          <w:b/>
          <w:bCs/>
        </w:rPr>
      </w:pPr>
      <w:r>
        <w:rPr>
          <w:b/>
          <w:bCs/>
        </w:rPr>
        <w:t xml:space="preserve">Nr. </w:t>
      </w:r>
      <w:r w:rsidRPr="00AD479E">
        <w:rPr>
          <w:b/>
          <w:bCs/>
        </w:rPr>
        <w:t>SN___</w:t>
      </w:r>
      <w:r>
        <w:rPr>
          <w:b/>
          <w:bCs/>
        </w:rPr>
        <w:t>/2025</w:t>
      </w:r>
      <w:r w:rsidRPr="00AD479E">
        <w:rPr>
          <w:b/>
          <w:bCs/>
        </w:rPr>
        <w:t xml:space="preserve"> “Grozījumi Olaines novada pašvaldības domes  2024. gada 24. aprīļa saistošajos noteikumos Nr. SN6/2024  “Par pašvaldības nodevām Olaines novadā”</w:t>
      </w:r>
      <w:r>
        <w:rPr>
          <w:b/>
          <w:bCs/>
        </w:rPr>
        <w:t>”</w:t>
      </w:r>
    </w:p>
    <w:p w14:paraId="2195E856" w14:textId="77777777" w:rsidR="00B16FE2" w:rsidRPr="00AD479E" w:rsidRDefault="00B16FE2" w:rsidP="00B16FE2">
      <w:pPr>
        <w:shd w:val="clear" w:color="auto" w:fill="FFFFFF"/>
        <w:ind w:right="-765"/>
        <w:jc w:val="center"/>
        <w:rPr>
          <w:b/>
          <w:bCs/>
        </w:rPr>
      </w:pPr>
    </w:p>
    <w:tbl>
      <w:tblPr>
        <w:tblW w:w="5467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39"/>
        <w:gridCol w:w="6825"/>
      </w:tblGrid>
      <w:tr w:rsidR="00B16FE2" w:rsidRPr="00AD479E" w14:paraId="0724CDBF" w14:textId="77777777" w:rsidTr="00064044">
        <w:tc>
          <w:tcPr>
            <w:tcW w:w="123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EFEF460" w14:textId="77777777" w:rsidR="00B16FE2" w:rsidRPr="00B16FE2" w:rsidRDefault="00B16FE2" w:rsidP="00064044">
            <w:pPr>
              <w:ind w:right="90"/>
              <w:jc w:val="center"/>
            </w:pPr>
            <w:r w:rsidRPr="00B16FE2">
              <w:t>Paskaidrojuma raksta sadaļa</w:t>
            </w:r>
          </w:p>
        </w:tc>
        <w:tc>
          <w:tcPr>
            <w:tcW w:w="37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5F1C523" w14:textId="77777777" w:rsidR="00B16FE2" w:rsidRPr="00B16FE2" w:rsidRDefault="00B16FE2" w:rsidP="00064044">
            <w:pPr>
              <w:ind w:right="-765"/>
              <w:jc w:val="center"/>
            </w:pPr>
            <w:r w:rsidRPr="00B16FE2">
              <w:t>Norādāmā informācija</w:t>
            </w:r>
          </w:p>
        </w:tc>
      </w:tr>
      <w:tr w:rsidR="00B16FE2" w:rsidRPr="00AD479E" w14:paraId="6CEF6E05" w14:textId="77777777" w:rsidTr="00064044">
        <w:tc>
          <w:tcPr>
            <w:tcW w:w="123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9F5DFCC" w14:textId="77777777" w:rsidR="00B16FE2" w:rsidRPr="00B16FE2" w:rsidRDefault="00B16FE2" w:rsidP="00064044">
            <w:pPr>
              <w:ind w:right="90"/>
            </w:pPr>
            <w:r w:rsidRPr="00B16FE2">
              <w:t>1. Mērķis un nepieciešamības pamatojums </w:t>
            </w:r>
          </w:p>
        </w:tc>
        <w:tc>
          <w:tcPr>
            <w:tcW w:w="37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8974C8E" w14:textId="359A4A66" w:rsidR="00B16FE2" w:rsidRPr="00B16FE2" w:rsidRDefault="00B16FE2" w:rsidP="00064044">
            <w:pPr>
              <w:ind w:left="142" w:right="282"/>
              <w:jc w:val="both"/>
            </w:pPr>
            <w:r w:rsidRPr="00B16FE2">
              <w:t>Likuma “Par nodokļiem un nodevām” 12.</w:t>
            </w:r>
            <w:r>
              <w:t xml:space="preserve"> </w:t>
            </w:r>
            <w:r w:rsidRPr="00B16FE2">
              <w:t xml:space="preserve">panta pirmās daļas </w:t>
            </w:r>
            <w:r>
              <w:t xml:space="preserve">                  </w:t>
            </w:r>
            <w:r w:rsidRPr="00B16FE2">
              <w:t>4.</w:t>
            </w:r>
            <w:r>
              <w:t xml:space="preserve"> </w:t>
            </w:r>
            <w:r w:rsidRPr="00B16FE2">
              <w:t xml:space="preserve">punktā, pašvaldības domei noteiktas tiesības savā administratīvajā teritorijā uzlikt pašvaldības nodevas par ielu tirdzniecību publiskās vietās, tādejādi palielinot pašvaldības budžeta ieņēmumus. </w:t>
            </w:r>
          </w:p>
          <w:p w14:paraId="3F60CD4F" w14:textId="55DD9B00" w:rsidR="00B16FE2" w:rsidRPr="00B16FE2" w:rsidRDefault="00B16FE2" w:rsidP="00064044">
            <w:pPr>
              <w:ind w:left="142" w:right="282"/>
              <w:jc w:val="both"/>
            </w:pPr>
            <w:r w:rsidRPr="00B16FE2">
              <w:t>Attiecīgi ar grozījumiem (turpmāk – Grozījumi) Olaines novada pašvaldības domes  2024.</w:t>
            </w:r>
            <w:r>
              <w:t xml:space="preserve"> </w:t>
            </w:r>
            <w:r w:rsidRPr="00B16FE2">
              <w:t>gada 24.</w:t>
            </w:r>
            <w:r>
              <w:t xml:space="preserve"> </w:t>
            </w:r>
            <w:r w:rsidRPr="00B16FE2">
              <w:t>aprīļa saistošajos noteikumos Nr. SN6/2024  “Par pašvaldības nodevām Olaines novadā” (turpmāk – Noteikumi) ir noteiktas pašvaldības nodevas par noteiktu preču grupu realizāciju (9. un 9.</w:t>
            </w:r>
            <w:r w:rsidRPr="00B16FE2">
              <w:rPr>
                <w:vertAlign w:val="superscript"/>
              </w:rPr>
              <w:t>1</w:t>
            </w:r>
            <w:r>
              <w:rPr>
                <w:vertAlign w:val="superscript"/>
              </w:rPr>
              <w:t xml:space="preserve"> </w:t>
            </w:r>
            <w:r w:rsidRPr="00B16FE2">
              <w:t xml:space="preserve">p.) Olaines novada administratīvajā teritorijā, tādejādi arī nodrošinot, ka pašvaldības nodevas par ielu tirdzniecību ir noteiktas vienkopus vienā ārējā normatīvajā aktā. </w:t>
            </w:r>
          </w:p>
          <w:p w14:paraId="7FB134D9" w14:textId="31903953" w:rsidR="00B16FE2" w:rsidRPr="00B16FE2" w:rsidRDefault="00B16FE2" w:rsidP="00064044">
            <w:pPr>
              <w:ind w:left="142" w:right="282"/>
              <w:jc w:val="both"/>
            </w:pPr>
            <w:r w:rsidRPr="00B16FE2">
              <w:t>Grozījumu 6.</w:t>
            </w:r>
            <w:r>
              <w:t xml:space="preserve"> </w:t>
            </w:r>
            <w:r w:rsidRPr="00B16FE2">
              <w:t>punkts paredz 6.1. un 6.2.</w:t>
            </w:r>
            <w:r>
              <w:t xml:space="preserve"> </w:t>
            </w:r>
            <w:r w:rsidRPr="00B16FE2">
              <w:t>apakšpunktā precizēti pasākuma mērogi, lai nodrošinātu vienlīdzīgu un objektīvu nodevas apmēra noteikšanu. Ar Grozījumu 9.</w:t>
            </w:r>
            <w:r w:rsidRPr="00B16FE2">
              <w:rPr>
                <w:vertAlign w:val="superscript"/>
              </w:rPr>
              <w:t>2</w:t>
            </w:r>
            <w:r w:rsidRPr="00B16FE2">
              <w:t xml:space="preserve"> punktu, pašvaldība ielu tirdzniecības dalībniekam tirdzniecības vietā nodrošina elektrības </w:t>
            </w:r>
            <w:proofErr w:type="spellStart"/>
            <w:r w:rsidRPr="00B16FE2">
              <w:t>pieslēgumu</w:t>
            </w:r>
            <w:proofErr w:type="spellEnd"/>
            <w:r w:rsidRPr="00B16FE2">
              <w:t xml:space="preserve"> ar fiksētu maksu 10.00 EUR par vienu tirdzniecības vietu dienā.</w:t>
            </w:r>
          </w:p>
          <w:p w14:paraId="4C457147" w14:textId="2E2D8560" w:rsidR="00B16FE2" w:rsidRPr="00B16FE2" w:rsidRDefault="00B16FE2" w:rsidP="00064044">
            <w:pPr>
              <w:ind w:left="142" w:right="282"/>
              <w:jc w:val="both"/>
            </w:pPr>
            <w:r w:rsidRPr="00B16FE2">
              <w:t>Ar grozījumu 11.4.</w:t>
            </w:r>
            <w:r w:rsidR="000F4507">
              <w:t xml:space="preserve"> </w:t>
            </w:r>
            <w:r w:rsidRPr="00B16FE2">
              <w:t>punktu, noteikts atbrīvojums no tirdzniecības nodevas samaksas:</w:t>
            </w:r>
          </w:p>
          <w:p w14:paraId="1F1781CB" w14:textId="77777777" w:rsidR="00B16FE2" w:rsidRPr="00B16FE2" w:rsidRDefault="00B16FE2" w:rsidP="00064044">
            <w:pPr>
              <w:ind w:left="142" w:right="282"/>
              <w:jc w:val="both"/>
            </w:pPr>
            <w:r w:rsidRPr="00B16FE2">
              <w:t>11.4. No Nodevas par tirdzniecību publiskās vietās atbrīvotas pašvaldības administratīvajā teritorijā dzīvesvietu deklarējušas fiziskas personas, ja tās ir:</w:t>
            </w:r>
          </w:p>
          <w:p w14:paraId="63DB09C8" w14:textId="77777777" w:rsidR="00B16FE2" w:rsidRPr="00B16FE2" w:rsidRDefault="00B16FE2" w:rsidP="00064044">
            <w:pPr>
              <w:ind w:left="142" w:right="282"/>
              <w:jc w:val="both"/>
            </w:pPr>
            <w:r w:rsidRPr="00B16FE2">
              <w:t>11.4.1. ar I un II grupas invaliditāti (uzrādot invalīda apliecības oriģinālu);</w:t>
            </w:r>
          </w:p>
          <w:p w14:paraId="651330F8" w14:textId="77777777" w:rsidR="00B16FE2" w:rsidRPr="00B16FE2" w:rsidRDefault="00B16FE2" w:rsidP="00064044">
            <w:pPr>
              <w:ind w:left="142" w:right="282"/>
              <w:jc w:val="both"/>
            </w:pPr>
            <w:r w:rsidRPr="00B16FE2">
              <w:t>11.4.2. maznodrošinātas vai trūcīgas personas.</w:t>
            </w:r>
          </w:p>
          <w:p w14:paraId="2C4A88D7" w14:textId="77777777" w:rsidR="00B16FE2" w:rsidRPr="00B16FE2" w:rsidRDefault="00B16FE2" w:rsidP="00064044">
            <w:pPr>
              <w:ind w:left="142" w:right="282"/>
              <w:jc w:val="both"/>
            </w:pPr>
          </w:p>
          <w:p w14:paraId="4270656A" w14:textId="77777777" w:rsidR="00B16FE2" w:rsidRPr="00B16FE2" w:rsidRDefault="00B16FE2" w:rsidP="00064044">
            <w:pPr>
              <w:ind w:left="142" w:right="282"/>
              <w:jc w:val="both"/>
            </w:pPr>
          </w:p>
        </w:tc>
      </w:tr>
      <w:tr w:rsidR="00B16FE2" w:rsidRPr="00AD479E" w14:paraId="6E549808" w14:textId="77777777" w:rsidTr="00064044">
        <w:tc>
          <w:tcPr>
            <w:tcW w:w="123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85C9FD7" w14:textId="77777777" w:rsidR="00B16FE2" w:rsidRPr="00B16FE2" w:rsidRDefault="00B16FE2" w:rsidP="00064044">
            <w:pPr>
              <w:ind w:right="90"/>
            </w:pPr>
            <w:r w:rsidRPr="00B16FE2">
              <w:t>2. Fiskālā ietekme uz pašvaldības budžetu </w:t>
            </w:r>
          </w:p>
        </w:tc>
        <w:tc>
          <w:tcPr>
            <w:tcW w:w="37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46CD5D8" w14:textId="77777777" w:rsidR="00B16FE2" w:rsidRPr="00B16FE2" w:rsidRDefault="00B16FE2" w:rsidP="00064044">
            <w:pPr>
              <w:ind w:right="116"/>
              <w:jc w:val="both"/>
            </w:pPr>
            <w:r w:rsidRPr="00B16FE2">
              <w:t>Saistošo noteikumu kontroles nodrošināšanai nav plānots veidot jaunas pašvaldības institūcijas, darbavietas.</w:t>
            </w:r>
          </w:p>
        </w:tc>
      </w:tr>
      <w:tr w:rsidR="00B16FE2" w:rsidRPr="00AD479E" w14:paraId="6DA87E90" w14:textId="77777777" w:rsidTr="00064044">
        <w:tc>
          <w:tcPr>
            <w:tcW w:w="123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E595F92" w14:textId="77777777" w:rsidR="00B16FE2" w:rsidRPr="00B16FE2" w:rsidRDefault="00B16FE2" w:rsidP="00064044">
            <w:pPr>
              <w:ind w:right="90"/>
            </w:pPr>
            <w:r w:rsidRPr="00B16FE2">
              <w:t>3. Sociālā ietekme, ietekme uz vidi, iedzīvotāju veselību, uzņēmējdarbības vidi pašvaldības teritorijā, kā arī plānotā regulējuma ietekme uz konkurenci </w:t>
            </w:r>
          </w:p>
        </w:tc>
        <w:tc>
          <w:tcPr>
            <w:tcW w:w="37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5B436D7" w14:textId="77777777" w:rsidR="00B16FE2" w:rsidRPr="00B16FE2" w:rsidRDefault="00B16FE2" w:rsidP="00064044">
            <w:pPr>
              <w:ind w:right="113"/>
              <w:jc w:val="both"/>
            </w:pPr>
            <w:r w:rsidRPr="00B16FE2">
              <w:t>Neietekmē.</w:t>
            </w:r>
          </w:p>
        </w:tc>
      </w:tr>
      <w:tr w:rsidR="00B16FE2" w:rsidRPr="00AD479E" w14:paraId="5E8D0ECB" w14:textId="77777777" w:rsidTr="00064044">
        <w:tc>
          <w:tcPr>
            <w:tcW w:w="123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40C5DCF" w14:textId="77777777" w:rsidR="00B16FE2" w:rsidRPr="00B16FE2" w:rsidRDefault="00B16FE2" w:rsidP="00064044">
            <w:pPr>
              <w:ind w:right="90"/>
            </w:pPr>
            <w:r w:rsidRPr="00B16FE2">
              <w:t>4. Ietekme uz administratīvajām procedūrām un to izmaksām </w:t>
            </w:r>
          </w:p>
        </w:tc>
        <w:tc>
          <w:tcPr>
            <w:tcW w:w="37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977C603" w14:textId="77777777" w:rsidR="00B16FE2" w:rsidRPr="00B16FE2" w:rsidRDefault="00B16FE2" w:rsidP="00064044">
            <w:pPr>
              <w:ind w:right="113"/>
              <w:jc w:val="both"/>
            </w:pPr>
            <w:r w:rsidRPr="00B16FE2">
              <w:t>Ietekme uz administratīvajām procedūrām un to izmaksām nav, jo:</w:t>
            </w:r>
          </w:p>
          <w:p w14:paraId="22F425A7" w14:textId="1E1758A1" w:rsidR="00B16FE2" w:rsidRPr="00B16FE2" w:rsidRDefault="00B16FE2" w:rsidP="00B16FE2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ind w:right="113"/>
              <w:contextualSpacing w:val="0"/>
              <w:jc w:val="both"/>
            </w:pPr>
            <w:r w:rsidRPr="00B16FE2">
              <w:t>pašvaldības nodevas līdz Grozījumu apstiprināšanai  ir noteiktas ar Olaines novada domes 2018.</w:t>
            </w:r>
            <w:r>
              <w:t xml:space="preserve"> </w:t>
            </w:r>
            <w:r w:rsidRPr="00B16FE2">
              <w:t>gada 24.</w:t>
            </w:r>
            <w:r>
              <w:t xml:space="preserve"> </w:t>
            </w:r>
            <w:r w:rsidRPr="00B16FE2">
              <w:t>oktobra saistošajiem noteikumiem Nr. SN9/2018 “Par ielu tirdzniecību un nodevas apmēru par ielu tirdzniecību publiskā vietā Olaines novadā” un attiecīgas administratīvās procedūras mainītas netiek;</w:t>
            </w:r>
          </w:p>
          <w:p w14:paraId="0B5532DD" w14:textId="780D3C67" w:rsidR="00B16FE2" w:rsidRPr="00B16FE2" w:rsidRDefault="00B16FE2" w:rsidP="00B16FE2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ind w:right="113"/>
              <w:contextualSpacing w:val="0"/>
              <w:jc w:val="both"/>
            </w:pPr>
            <w:r w:rsidRPr="00B16FE2">
              <w:t>Grozījumi Noteikumu 6.punkta apakšpunktos precizē nodevas noteikšanas kritērijus un 9. un 9.</w:t>
            </w:r>
            <w:r w:rsidRPr="00B16FE2">
              <w:rPr>
                <w:vertAlign w:val="superscript"/>
              </w:rPr>
              <w:t>1</w:t>
            </w:r>
            <w:r>
              <w:rPr>
                <w:vertAlign w:val="superscript"/>
              </w:rPr>
              <w:t xml:space="preserve"> </w:t>
            </w:r>
            <w:r w:rsidRPr="00B16FE2">
              <w:t>punktā nosaka Nodevas apmērus.</w:t>
            </w:r>
          </w:p>
        </w:tc>
      </w:tr>
      <w:tr w:rsidR="00B16FE2" w:rsidRPr="00AD479E" w14:paraId="402EFD9F" w14:textId="77777777" w:rsidTr="00064044">
        <w:tc>
          <w:tcPr>
            <w:tcW w:w="123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47D58A9" w14:textId="77777777" w:rsidR="00B16FE2" w:rsidRPr="00B16FE2" w:rsidRDefault="00B16FE2" w:rsidP="00064044">
            <w:pPr>
              <w:ind w:right="90"/>
            </w:pPr>
            <w:r w:rsidRPr="00B16FE2">
              <w:t>5. Ietekme uz pašvaldības funkcijām un cilvēkresursiem </w:t>
            </w:r>
          </w:p>
        </w:tc>
        <w:tc>
          <w:tcPr>
            <w:tcW w:w="37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7BF4035" w14:textId="77777777" w:rsidR="00B16FE2" w:rsidRPr="00B16FE2" w:rsidRDefault="00B16FE2" w:rsidP="00064044">
            <w:pPr>
              <w:ind w:right="113"/>
              <w:jc w:val="both"/>
            </w:pPr>
            <w:r w:rsidRPr="00B16FE2">
              <w:t>Atbilstoši </w:t>
            </w:r>
            <w:hyperlink r:id="rId5" w:tgtFrame="_blank" w:history="1">
              <w:r w:rsidRPr="00B16FE2">
                <w:t>Pašvaldību likuma</w:t>
              </w:r>
            </w:hyperlink>
            <w:r w:rsidRPr="00B16FE2">
              <w:t> </w:t>
            </w:r>
            <w:hyperlink r:id="rId6" w:anchor="p4" w:tgtFrame="_blank" w:history="1">
              <w:r w:rsidRPr="00B16FE2">
                <w:t>4.panta</w:t>
              </w:r>
            </w:hyperlink>
            <w:r w:rsidRPr="00B16FE2">
              <w:t> pirmajai daļai, pašvaldības autonomās funkcijas ir sekmēt saimniecisko darbību pašvaldības administratīvajā teritorijā un sniegt tai atbalstu, ka arī izsniegt atļaujas un licences komercdarbībai.</w:t>
            </w:r>
          </w:p>
          <w:p w14:paraId="3F0F11E9" w14:textId="77777777" w:rsidR="00B16FE2" w:rsidRPr="00B16FE2" w:rsidRDefault="00B16FE2" w:rsidP="00064044">
            <w:pPr>
              <w:ind w:right="113"/>
              <w:jc w:val="both"/>
            </w:pPr>
            <w:r w:rsidRPr="00B16FE2">
              <w:t>Ņemot vērā, ka netiek veidotas jaunas institūcijas, tai skaitā, jaunas darba vietas, ietekme uz Pašvaldības cilvēkresursiem nav, Nodevas apmēru aprēķina pašvaldības īpašuma un juridiskās nodaļas speciālists.</w:t>
            </w:r>
          </w:p>
        </w:tc>
      </w:tr>
      <w:tr w:rsidR="00B16FE2" w:rsidRPr="00AD479E" w14:paraId="333F93DF" w14:textId="77777777" w:rsidTr="00064044">
        <w:tc>
          <w:tcPr>
            <w:tcW w:w="123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5C49EC4" w14:textId="77777777" w:rsidR="00B16FE2" w:rsidRPr="00B16FE2" w:rsidRDefault="00B16FE2" w:rsidP="00064044">
            <w:pPr>
              <w:ind w:right="90"/>
            </w:pPr>
            <w:r w:rsidRPr="00B16FE2">
              <w:t>6. Informācija par izpildes nodrošināšanu </w:t>
            </w:r>
          </w:p>
        </w:tc>
        <w:tc>
          <w:tcPr>
            <w:tcW w:w="37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30BB585" w14:textId="77777777" w:rsidR="00B16FE2" w:rsidRPr="00B16FE2" w:rsidRDefault="00B16FE2" w:rsidP="00064044">
            <w:pPr>
              <w:ind w:right="116"/>
              <w:jc w:val="both"/>
            </w:pPr>
            <w:r w:rsidRPr="00B16FE2">
              <w:t>Kontroli par Noteikumu prasību ievērošanu veic Pašvaldības policija.</w:t>
            </w:r>
          </w:p>
        </w:tc>
      </w:tr>
      <w:tr w:rsidR="00B16FE2" w:rsidRPr="000F4507" w14:paraId="3D2AF661" w14:textId="77777777" w:rsidTr="00064044">
        <w:tc>
          <w:tcPr>
            <w:tcW w:w="123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918A2B6" w14:textId="77777777" w:rsidR="00B16FE2" w:rsidRPr="000F4507" w:rsidRDefault="00B16FE2" w:rsidP="00064044">
            <w:pPr>
              <w:ind w:right="90"/>
            </w:pPr>
            <w:r w:rsidRPr="000F4507">
              <w:t>7. Prasību un izmaksu samērīgums pret ieguvumiem, ko sniedz mērķa sasniegšana </w:t>
            </w:r>
          </w:p>
        </w:tc>
        <w:tc>
          <w:tcPr>
            <w:tcW w:w="37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126EBA5" w14:textId="77777777" w:rsidR="00B16FE2" w:rsidRPr="000F4507" w:rsidRDefault="00B16FE2" w:rsidP="00064044">
            <w:pPr>
              <w:ind w:right="116"/>
              <w:jc w:val="both"/>
            </w:pPr>
            <w:r w:rsidRPr="000F4507">
              <w:t>Grozījumi ir piemēroti iecerētā mērķa sasniegšanas nodrošināšanai un paredz tikai to, kas ir vajadzīgs minētā mērķa sasniegšanai un paredzētās  funkcijas izpildei.</w:t>
            </w:r>
          </w:p>
        </w:tc>
      </w:tr>
      <w:tr w:rsidR="00B16FE2" w:rsidRPr="00AD479E" w14:paraId="20134531" w14:textId="77777777" w:rsidTr="00064044">
        <w:tc>
          <w:tcPr>
            <w:tcW w:w="123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43AAE1F" w14:textId="77777777" w:rsidR="00B16FE2" w:rsidRPr="000F4507" w:rsidRDefault="00B16FE2" w:rsidP="00064044">
            <w:pPr>
              <w:ind w:right="90"/>
            </w:pPr>
            <w:r w:rsidRPr="000F4507">
              <w:t>8. Izstrādes gaitā veiktās konsultācijas ar privātpersonām un institūcijām </w:t>
            </w:r>
          </w:p>
        </w:tc>
        <w:tc>
          <w:tcPr>
            <w:tcW w:w="37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A36AEA8" w14:textId="372E7327" w:rsidR="00B16FE2" w:rsidRPr="000F4507" w:rsidRDefault="00B16FE2" w:rsidP="00064044">
            <w:pPr>
              <w:ind w:right="116"/>
              <w:jc w:val="both"/>
            </w:pPr>
            <w:r w:rsidRPr="000F4507">
              <w:t>Saistošo noteikumu projekts “Grozījumi Olaines novada pašvaldības domes  2024.</w:t>
            </w:r>
            <w:r w:rsidR="000F4507">
              <w:t xml:space="preserve"> </w:t>
            </w:r>
            <w:r w:rsidRPr="000F4507">
              <w:t>gada 24.</w:t>
            </w:r>
            <w:r w:rsidR="000F4507">
              <w:t xml:space="preserve"> </w:t>
            </w:r>
            <w:r w:rsidRPr="000F4507">
              <w:t>aprīļa saistošajos noteikumos Nr. SN6/2024 “Par pašvaldības nodevām Olaines novadā””:</w:t>
            </w:r>
          </w:p>
          <w:p w14:paraId="2ED7433E" w14:textId="29199BE2" w:rsidR="00B16FE2" w:rsidRPr="000F4507" w:rsidRDefault="000F4507" w:rsidP="00B16FE2">
            <w:pPr>
              <w:numPr>
                <w:ilvl w:val="0"/>
                <w:numId w:val="2"/>
              </w:numPr>
              <w:ind w:right="116"/>
              <w:contextualSpacing/>
              <w:jc w:val="both"/>
            </w:pPr>
            <w:r>
              <w:t>i</w:t>
            </w:r>
            <w:r w:rsidR="00B16FE2" w:rsidRPr="000F4507">
              <w:t>zskatīts – Finanšu komitejā;</w:t>
            </w:r>
          </w:p>
          <w:p w14:paraId="133B5DB2" w14:textId="775C6221" w:rsidR="00B16FE2" w:rsidRPr="000F4507" w:rsidRDefault="00B16FE2" w:rsidP="00B16FE2">
            <w:pPr>
              <w:numPr>
                <w:ilvl w:val="0"/>
                <w:numId w:val="2"/>
              </w:numPr>
              <w:ind w:right="116"/>
              <w:contextualSpacing/>
              <w:jc w:val="both"/>
              <w:rPr>
                <w:i/>
                <w:iCs/>
              </w:rPr>
            </w:pPr>
            <w:r w:rsidRPr="000F4507">
              <w:t>publicēts Pašvaldības oficiālajā tīmekļa vietnē sabiedrības viedokļa noskaidrošanai no 2025.</w:t>
            </w:r>
            <w:r w:rsidR="000F4507">
              <w:t xml:space="preserve"> </w:t>
            </w:r>
            <w:r w:rsidRPr="000F4507">
              <w:t>gada</w:t>
            </w:r>
            <w:r w:rsidR="000F4507" w:rsidRPr="000F4507">
              <w:t xml:space="preserve"> 18.</w:t>
            </w:r>
            <w:r w:rsidR="000F4507">
              <w:t xml:space="preserve"> </w:t>
            </w:r>
            <w:r w:rsidR="000F4507" w:rsidRPr="000F4507">
              <w:t>septembra</w:t>
            </w:r>
            <w:r w:rsidRPr="000F4507">
              <w:t xml:space="preserve"> līdz 2025.</w:t>
            </w:r>
            <w:r w:rsidR="000F4507">
              <w:t xml:space="preserve"> </w:t>
            </w:r>
            <w:r w:rsidRPr="000F4507">
              <w:t xml:space="preserve">gada </w:t>
            </w:r>
            <w:r w:rsidR="000F4507" w:rsidRPr="000F4507">
              <w:t>2</w:t>
            </w:r>
            <w:r w:rsidRPr="000F4507">
              <w:t>.</w:t>
            </w:r>
            <w:r w:rsidR="000F4507">
              <w:t xml:space="preserve"> </w:t>
            </w:r>
            <w:r w:rsidR="000F4507" w:rsidRPr="000F4507">
              <w:t>oktobrim</w:t>
            </w:r>
            <w:r w:rsidRPr="000F4507">
              <w:t xml:space="preserve">. </w:t>
            </w:r>
            <w:r w:rsidR="000F4507" w:rsidRPr="000F4507">
              <w:t>Saņemts viens sabiedrības (fiziskas personas) un viens  deputāta viedoklis, kuri ņemti vērā</w:t>
            </w:r>
            <w:r w:rsidR="000F4507" w:rsidRPr="000F4507">
              <w:rPr>
                <w:i/>
                <w:iCs/>
              </w:rPr>
              <w:t>.</w:t>
            </w:r>
          </w:p>
          <w:p w14:paraId="678623AB" w14:textId="77777777" w:rsidR="00B16FE2" w:rsidRPr="00B16FE2" w:rsidRDefault="00B16FE2" w:rsidP="00064044">
            <w:pPr>
              <w:ind w:left="360" w:right="116"/>
              <w:jc w:val="both"/>
            </w:pPr>
          </w:p>
        </w:tc>
      </w:tr>
    </w:tbl>
    <w:p w14:paraId="1E523C20" w14:textId="77777777" w:rsidR="00B16FE2" w:rsidRPr="00661A9F" w:rsidRDefault="00B16FE2" w:rsidP="00B16FE2">
      <w:pPr>
        <w:ind w:right="-765"/>
      </w:pPr>
    </w:p>
    <w:p w14:paraId="53D94A80" w14:textId="77777777" w:rsidR="00B16FE2" w:rsidRPr="00661A9F" w:rsidRDefault="00B16FE2" w:rsidP="00B16FE2"/>
    <w:p w14:paraId="520BF727" w14:textId="77777777" w:rsidR="00B16FE2" w:rsidRPr="00661A9F" w:rsidRDefault="00B16FE2" w:rsidP="00B16FE2">
      <w:r w:rsidRPr="00661A9F">
        <w:t>Domes priekšsēdētājs</w:t>
      </w:r>
      <w:r w:rsidRPr="00661A9F">
        <w:tab/>
      </w:r>
      <w:r w:rsidRPr="00661A9F">
        <w:tab/>
      </w:r>
      <w:r w:rsidRPr="00661A9F">
        <w:tab/>
      </w:r>
      <w:r w:rsidRPr="00661A9F">
        <w:tab/>
      </w:r>
      <w:r w:rsidRPr="00661A9F">
        <w:tab/>
      </w:r>
      <w:r w:rsidRPr="00661A9F">
        <w:tab/>
      </w:r>
      <w:r w:rsidRPr="00661A9F">
        <w:tab/>
      </w:r>
      <w:r w:rsidRPr="00661A9F">
        <w:tab/>
        <w:t>A.</w:t>
      </w:r>
      <w:r>
        <w:t xml:space="preserve"> </w:t>
      </w:r>
      <w:r w:rsidRPr="00661A9F">
        <w:t>Bergs</w:t>
      </w:r>
    </w:p>
    <w:p w14:paraId="68BAB0B4" w14:textId="77777777" w:rsidR="001A059B" w:rsidRDefault="001A059B"/>
    <w:sectPr w:rsidR="001A059B" w:rsidSect="008A714B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50716"/>
    <w:multiLevelType w:val="hybridMultilevel"/>
    <w:tmpl w:val="9570843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132887"/>
    <w:multiLevelType w:val="hybridMultilevel"/>
    <w:tmpl w:val="8B7C91CC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D535AC"/>
    <w:multiLevelType w:val="hybridMultilevel"/>
    <w:tmpl w:val="2376F1C0"/>
    <w:lvl w:ilvl="0" w:tplc="1C6CB7D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9701100">
    <w:abstractNumId w:val="1"/>
  </w:num>
  <w:num w:numId="2" w16cid:durableId="545683816">
    <w:abstractNumId w:val="0"/>
  </w:num>
  <w:num w:numId="3" w16cid:durableId="16339022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FCA"/>
    <w:rsid w:val="00070D89"/>
    <w:rsid w:val="000F4507"/>
    <w:rsid w:val="00135FDC"/>
    <w:rsid w:val="00186E8F"/>
    <w:rsid w:val="001A059B"/>
    <w:rsid w:val="00204D0D"/>
    <w:rsid w:val="00207038"/>
    <w:rsid w:val="002B1D47"/>
    <w:rsid w:val="00595420"/>
    <w:rsid w:val="005C1631"/>
    <w:rsid w:val="006B69A8"/>
    <w:rsid w:val="007C16D5"/>
    <w:rsid w:val="007C2D91"/>
    <w:rsid w:val="007D6E06"/>
    <w:rsid w:val="0082309B"/>
    <w:rsid w:val="00845A06"/>
    <w:rsid w:val="008A714B"/>
    <w:rsid w:val="00937329"/>
    <w:rsid w:val="009A2BCE"/>
    <w:rsid w:val="00A1029A"/>
    <w:rsid w:val="00A9527D"/>
    <w:rsid w:val="00B1591C"/>
    <w:rsid w:val="00B16FE2"/>
    <w:rsid w:val="00BC5568"/>
    <w:rsid w:val="00E979BC"/>
    <w:rsid w:val="00EE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056EF5"/>
  <w15:chartTrackingRefBased/>
  <w15:docId w15:val="{F2C40483-D401-485E-9D13-A61BE860F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F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0F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0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0F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0F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0F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0F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0F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0F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0F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0F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0F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0F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0F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0F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0F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0F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0F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0F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0F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0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0F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0F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0F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0F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0F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0F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0F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0F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0F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kumi.lv/ta/id/336956-pasvaldibu-likums" TargetMode="External"/><Relationship Id="rId5" Type="http://schemas.openxmlformats.org/officeDocument/2006/relationships/hyperlink" Target="https://likumi.lv/ta/id/336956-pasvaldibu-likum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5907</Words>
  <Characters>3367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Egita Rolava</dc:creator>
  <cp:keywords/>
  <dc:description/>
  <cp:lastModifiedBy>Olaines novada pasvaldiba</cp:lastModifiedBy>
  <cp:revision>4</cp:revision>
  <dcterms:created xsi:type="dcterms:W3CDTF">2025-10-03T10:16:00Z</dcterms:created>
  <dcterms:modified xsi:type="dcterms:W3CDTF">2025-10-03T10:17:00Z</dcterms:modified>
</cp:coreProperties>
</file>