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B11C" w14:textId="77777777" w:rsidR="007F2C66" w:rsidRPr="00B07199" w:rsidRDefault="007F2C66"/>
    <w:p w14:paraId="6102CB89" w14:textId="77777777" w:rsidR="007F2C66" w:rsidRPr="00B07199" w:rsidRDefault="007F2C66"/>
    <w:p w14:paraId="05863D7D" w14:textId="571FEA8A" w:rsidR="007F2C66" w:rsidRPr="00B07199" w:rsidRDefault="007F2C66" w:rsidP="007F2C66">
      <w:pPr>
        <w:spacing w:after="375" w:line="270" w:lineRule="atLeast"/>
        <w:rPr>
          <w:rFonts w:ascii="Times New Roman" w:hAnsi="Times New Roman"/>
          <w:kern w:val="0"/>
          <w:sz w:val="24"/>
          <w:szCs w:val="24"/>
        </w:rPr>
      </w:pPr>
      <w:r w:rsidRPr="00B07199">
        <w:rPr>
          <w:rFonts w:ascii="Times New Roman" w:hAnsi="Times New Roman"/>
          <w:kern w:val="0"/>
          <w:sz w:val="24"/>
          <w:szCs w:val="24"/>
        </w:rPr>
        <w:t>202</w:t>
      </w:r>
      <w:r w:rsidR="00E61796" w:rsidRPr="00B07199">
        <w:rPr>
          <w:rFonts w:ascii="Times New Roman" w:hAnsi="Times New Roman"/>
          <w:kern w:val="0"/>
          <w:sz w:val="24"/>
          <w:szCs w:val="24"/>
        </w:rPr>
        <w:t>4</w:t>
      </w:r>
      <w:r w:rsidRPr="00B07199">
        <w:rPr>
          <w:rFonts w:ascii="Times New Roman" w:hAnsi="Times New Roman"/>
          <w:kern w:val="0"/>
          <w:sz w:val="24"/>
          <w:szCs w:val="24"/>
        </w:rPr>
        <w:t xml:space="preserve">.gada </w:t>
      </w:r>
      <w:r w:rsidR="003C6EB9">
        <w:rPr>
          <w:rFonts w:ascii="Times New Roman" w:hAnsi="Times New Roman"/>
          <w:kern w:val="0"/>
          <w:sz w:val="24"/>
          <w:szCs w:val="24"/>
        </w:rPr>
        <w:t>24.aprīlī</w:t>
      </w:r>
      <w:r w:rsidRPr="00B07199">
        <w:rPr>
          <w:rFonts w:ascii="Times New Roman" w:hAnsi="Times New Roman"/>
          <w:kern w:val="0"/>
          <w:sz w:val="24"/>
          <w:szCs w:val="24"/>
        </w:rPr>
        <w:tab/>
      </w:r>
      <w:r w:rsidR="00F661AD" w:rsidRPr="00B07199">
        <w:rPr>
          <w:rFonts w:ascii="Times New Roman" w:hAnsi="Times New Roman"/>
          <w:kern w:val="0"/>
          <w:sz w:val="24"/>
          <w:szCs w:val="24"/>
        </w:rPr>
        <w:t xml:space="preserve">      </w:t>
      </w:r>
      <w:r w:rsidR="00E31F90">
        <w:rPr>
          <w:rFonts w:ascii="Times New Roman" w:hAnsi="Times New Roman"/>
          <w:kern w:val="0"/>
          <w:sz w:val="24"/>
          <w:szCs w:val="24"/>
        </w:rPr>
        <w:tab/>
        <w:t xml:space="preserve">                                </w:t>
      </w:r>
      <w:r w:rsidRPr="00B07199">
        <w:rPr>
          <w:rFonts w:ascii="Times New Roman" w:hAnsi="Times New Roman"/>
          <w:kern w:val="0"/>
          <w:sz w:val="24"/>
          <w:szCs w:val="24"/>
        </w:rPr>
        <w:t xml:space="preserve">Saistošie noteikumi Nr.SN </w:t>
      </w:r>
      <w:r w:rsidR="00E61796" w:rsidRPr="00B07199">
        <w:rPr>
          <w:rFonts w:ascii="Times New Roman" w:hAnsi="Times New Roman"/>
          <w:kern w:val="0"/>
          <w:sz w:val="24"/>
          <w:szCs w:val="24"/>
        </w:rPr>
        <w:t xml:space="preserve"> __/2024</w:t>
      </w:r>
    </w:p>
    <w:p w14:paraId="09F1A740" w14:textId="77777777" w:rsidR="007F2C66" w:rsidRPr="00B07199" w:rsidRDefault="007F2C66" w:rsidP="007F2C66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B07199">
        <w:rPr>
          <w:rFonts w:ascii="Times New Roman" w:hAnsi="Times New Roman"/>
          <w:kern w:val="0"/>
          <w:sz w:val="24"/>
          <w:szCs w:val="24"/>
        </w:rPr>
        <w:t>APSTIPRINĀTI</w:t>
      </w:r>
    </w:p>
    <w:p w14:paraId="16A9F6A1" w14:textId="6B56D9E6" w:rsidR="007F2C66" w:rsidRPr="00B07199" w:rsidRDefault="007F2C66" w:rsidP="007F2C66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B07199">
        <w:rPr>
          <w:rFonts w:ascii="Times New Roman" w:hAnsi="Times New Roman"/>
          <w:kern w:val="0"/>
          <w:sz w:val="24"/>
          <w:szCs w:val="24"/>
        </w:rPr>
        <w:t xml:space="preserve">Ar Olaines novada </w:t>
      </w:r>
      <w:r w:rsidR="00E61796" w:rsidRPr="00B07199">
        <w:rPr>
          <w:rFonts w:ascii="Times New Roman" w:hAnsi="Times New Roman"/>
          <w:kern w:val="0"/>
          <w:sz w:val="24"/>
          <w:szCs w:val="24"/>
        </w:rPr>
        <w:t xml:space="preserve">pašvaldības </w:t>
      </w:r>
      <w:r w:rsidRPr="00B07199">
        <w:rPr>
          <w:rFonts w:ascii="Times New Roman" w:hAnsi="Times New Roman"/>
          <w:kern w:val="0"/>
          <w:sz w:val="24"/>
          <w:szCs w:val="24"/>
        </w:rPr>
        <w:t xml:space="preserve">domes </w:t>
      </w:r>
    </w:p>
    <w:p w14:paraId="116730B2" w14:textId="73818F76" w:rsidR="007F2C66" w:rsidRPr="00B07199" w:rsidRDefault="007F2C66" w:rsidP="006C0172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B07199">
        <w:rPr>
          <w:rFonts w:ascii="Times New Roman" w:hAnsi="Times New Roman"/>
          <w:kern w:val="0"/>
          <w:sz w:val="24"/>
          <w:szCs w:val="24"/>
        </w:rPr>
        <w:t>202</w:t>
      </w:r>
      <w:r w:rsidR="00E61796" w:rsidRPr="00B07199">
        <w:rPr>
          <w:rFonts w:ascii="Times New Roman" w:hAnsi="Times New Roman"/>
          <w:kern w:val="0"/>
          <w:sz w:val="24"/>
          <w:szCs w:val="24"/>
        </w:rPr>
        <w:t>4</w:t>
      </w:r>
      <w:r w:rsidRPr="00B07199">
        <w:rPr>
          <w:rFonts w:ascii="Times New Roman" w:hAnsi="Times New Roman"/>
          <w:kern w:val="0"/>
          <w:sz w:val="24"/>
          <w:szCs w:val="24"/>
        </w:rPr>
        <w:t xml:space="preserve">.gada </w:t>
      </w:r>
      <w:r w:rsidR="003C6EB9">
        <w:rPr>
          <w:rFonts w:ascii="Times New Roman" w:hAnsi="Times New Roman"/>
          <w:kern w:val="0"/>
          <w:sz w:val="24"/>
          <w:szCs w:val="24"/>
        </w:rPr>
        <w:t>24.aprīļa</w:t>
      </w:r>
    </w:p>
    <w:p w14:paraId="3EC3C49A" w14:textId="0AE21BFC" w:rsidR="007F2C66" w:rsidRPr="00B07199" w:rsidRDefault="007F2C66" w:rsidP="006C0172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B07199">
        <w:rPr>
          <w:rFonts w:ascii="Times New Roman" w:hAnsi="Times New Roman"/>
          <w:kern w:val="0"/>
          <w:sz w:val="24"/>
          <w:szCs w:val="24"/>
        </w:rPr>
        <w:t>sēdes lēmumu (</w:t>
      </w:r>
      <w:r w:rsidR="003C6EB9">
        <w:rPr>
          <w:rFonts w:ascii="Times New Roman" w:hAnsi="Times New Roman"/>
          <w:kern w:val="0"/>
          <w:sz w:val="24"/>
          <w:szCs w:val="24"/>
        </w:rPr>
        <w:t>4</w:t>
      </w:r>
      <w:r w:rsidRPr="00B07199">
        <w:rPr>
          <w:rFonts w:ascii="Times New Roman" w:hAnsi="Times New Roman"/>
          <w:kern w:val="0"/>
          <w:sz w:val="24"/>
          <w:szCs w:val="24"/>
        </w:rPr>
        <w:t>.</w:t>
      </w:r>
      <w:r w:rsidR="00D770B6" w:rsidRPr="00B07199">
        <w:rPr>
          <w:rFonts w:ascii="Times New Roman" w:hAnsi="Times New Roman"/>
          <w:kern w:val="0"/>
          <w:sz w:val="24"/>
          <w:szCs w:val="24"/>
        </w:rPr>
        <w:t>prot.</w:t>
      </w:r>
      <w:r w:rsidR="00DB6DD9">
        <w:rPr>
          <w:rFonts w:ascii="Times New Roman" w:hAnsi="Times New Roman"/>
          <w:kern w:val="0"/>
          <w:sz w:val="24"/>
          <w:szCs w:val="24"/>
        </w:rPr>
        <w:t>__.</w:t>
      </w:r>
      <w:r w:rsidRPr="00B07199">
        <w:rPr>
          <w:rFonts w:ascii="Times New Roman" w:hAnsi="Times New Roman"/>
          <w:kern w:val="0"/>
          <w:sz w:val="24"/>
          <w:szCs w:val="24"/>
        </w:rPr>
        <w:t>p.)</w:t>
      </w:r>
    </w:p>
    <w:p w14:paraId="01740DEC" w14:textId="77777777" w:rsidR="006C0172" w:rsidRPr="00B07199" w:rsidRDefault="006C0172" w:rsidP="006C0172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</w:rPr>
      </w:pPr>
    </w:p>
    <w:p w14:paraId="73DDB78D" w14:textId="1F168C01" w:rsidR="000D2C3A" w:rsidRPr="00B07199" w:rsidRDefault="007F2C66" w:rsidP="006C01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</w:pPr>
      <w:r w:rsidRPr="00B07199"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  <w:t>Par pašvaldības nodevām</w:t>
      </w:r>
      <w:r w:rsidR="000D2C3A" w:rsidRPr="00B07199"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  <w:t xml:space="preserve"> Olaines novad</w:t>
      </w:r>
      <w:r w:rsidR="00731D40" w:rsidRPr="00B07199"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  <w:t>ā</w:t>
      </w:r>
    </w:p>
    <w:p w14:paraId="1FA92F3F" w14:textId="77777777" w:rsidR="006C0172" w:rsidRPr="00B07199" w:rsidRDefault="006C0172" w:rsidP="006C01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</w:pPr>
    </w:p>
    <w:p w14:paraId="20C038DC" w14:textId="7DF23B12" w:rsidR="007F2C66" w:rsidRPr="00B07199" w:rsidRDefault="007F2C66" w:rsidP="00E61796">
      <w:pPr>
        <w:spacing w:after="0" w:line="240" w:lineRule="auto"/>
        <w:ind w:left="5760" w:firstLine="720"/>
        <w:jc w:val="center"/>
        <w:rPr>
          <w:rFonts w:ascii="Times New Roman" w:hAnsi="Times New Roman"/>
          <w:i/>
          <w:iCs/>
          <w:kern w:val="0"/>
          <w:sz w:val="24"/>
          <w:szCs w:val="24"/>
          <w:bdr w:val="none" w:sz="0" w:space="0" w:color="auto" w:frame="1"/>
        </w:rPr>
      </w:pPr>
      <w:r w:rsidRPr="00B07199">
        <w:rPr>
          <w:rFonts w:ascii="Times New Roman" w:hAnsi="Times New Roman"/>
          <w:i/>
          <w:iCs/>
          <w:kern w:val="0"/>
          <w:sz w:val="24"/>
          <w:szCs w:val="24"/>
          <w:bdr w:val="none" w:sz="0" w:space="0" w:color="auto" w:frame="1"/>
        </w:rPr>
        <w:t xml:space="preserve">Izdoti saskaņā ar </w:t>
      </w:r>
    </w:p>
    <w:p w14:paraId="56BDD9FA" w14:textId="163B4D77" w:rsidR="007F2C66" w:rsidRPr="00B07199" w:rsidRDefault="007F2C66" w:rsidP="007F2C66">
      <w:pPr>
        <w:spacing w:after="0" w:line="240" w:lineRule="auto"/>
        <w:ind w:left="4320"/>
        <w:jc w:val="right"/>
        <w:rPr>
          <w:rFonts w:ascii="Times New Roman" w:hAnsi="Times New Roman"/>
          <w:i/>
          <w:iCs/>
          <w:kern w:val="0"/>
          <w:sz w:val="24"/>
          <w:szCs w:val="24"/>
          <w:bdr w:val="none" w:sz="0" w:space="0" w:color="auto" w:frame="1"/>
        </w:rPr>
      </w:pPr>
      <w:r w:rsidRPr="00B07199">
        <w:rPr>
          <w:rFonts w:ascii="Times New Roman" w:hAnsi="Times New Roman"/>
          <w:i/>
          <w:iCs/>
          <w:kern w:val="0"/>
          <w:sz w:val="24"/>
          <w:szCs w:val="24"/>
          <w:bdr w:val="none" w:sz="0" w:space="0" w:color="auto" w:frame="1"/>
        </w:rPr>
        <w:t xml:space="preserve"> </w:t>
      </w:r>
      <w:r w:rsidRPr="00B07199">
        <w:rPr>
          <w:rFonts w:ascii="Times New Roman" w:hAnsi="Times New Roman"/>
          <w:i/>
          <w:iCs/>
          <w:sz w:val="24"/>
          <w:szCs w:val="24"/>
        </w:rPr>
        <w:t xml:space="preserve">likuma </w:t>
      </w:r>
      <w:r w:rsidR="00B07199" w:rsidRPr="00B07199">
        <w:rPr>
          <w:rFonts w:ascii="Times New Roman" w:hAnsi="Times New Roman"/>
          <w:i/>
          <w:iCs/>
          <w:sz w:val="24"/>
          <w:szCs w:val="24"/>
        </w:rPr>
        <w:t>“</w:t>
      </w:r>
      <w:r w:rsidRPr="00B07199">
        <w:rPr>
          <w:rFonts w:ascii="Times New Roman" w:hAnsi="Times New Roman"/>
          <w:i/>
          <w:iCs/>
          <w:sz w:val="24"/>
          <w:szCs w:val="24"/>
        </w:rPr>
        <w:t>Par nodokļiem un nodevām</w:t>
      </w:r>
      <w:r w:rsidR="00B07199" w:rsidRPr="00B07199">
        <w:rPr>
          <w:rFonts w:ascii="Times New Roman" w:hAnsi="Times New Roman"/>
          <w:i/>
          <w:iCs/>
          <w:sz w:val="24"/>
          <w:szCs w:val="24"/>
        </w:rPr>
        <w:t>”</w:t>
      </w:r>
      <w:r w:rsidRPr="00B07199">
        <w:rPr>
          <w:rFonts w:ascii="Times New Roman" w:hAnsi="Times New Roman"/>
          <w:i/>
          <w:iCs/>
          <w:sz w:val="24"/>
          <w:szCs w:val="24"/>
        </w:rPr>
        <w:t xml:space="preserve"> 12. panta pirmās daļas 1., 2.</w:t>
      </w:r>
      <w:r w:rsidR="005A56BE" w:rsidRPr="00B07199">
        <w:rPr>
          <w:rFonts w:ascii="Times New Roman" w:hAnsi="Times New Roman"/>
          <w:i/>
          <w:iCs/>
          <w:sz w:val="24"/>
          <w:szCs w:val="24"/>
        </w:rPr>
        <w:t>, 5.</w:t>
      </w:r>
      <w:r w:rsidRPr="00B07199">
        <w:rPr>
          <w:rFonts w:ascii="Times New Roman" w:hAnsi="Times New Roman"/>
          <w:i/>
          <w:iCs/>
          <w:sz w:val="24"/>
          <w:szCs w:val="24"/>
        </w:rPr>
        <w:t xml:space="preserve"> un </w:t>
      </w:r>
      <w:r w:rsidR="005A56BE" w:rsidRPr="00B07199">
        <w:rPr>
          <w:rFonts w:ascii="Times New Roman" w:hAnsi="Times New Roman"/>
          <w:i/>
          <w:iCs/>
          <w:sz w:val="24"/>
          <w:szCs w:val="24"/>
        </w:rPr>
        <w:t>9</w:t>
      </w:r>
      <w:r w:rsidRPr="00B07199">
        <w:rPr>
          <w:rFonts w:ascii="Times New Roman" w:hAnsi="Times New Roman"/>
          <w:i/>
          <w:iCs/>
          <w:sz w:val="24"/>
          <w:szCs w:val="24"/>
        </w:rPr>
        <w:t xml:space="preserve">. punktu, Ministru kabineta 2005. gada 28. jūnija noteikumu Nr. 480 </w:t>
      </w:r>
      <w:r w:rsidR="00B07199" w:rsidRPr="00B07199">
        <w:rPr>
          <w:rFonts w:ascii="Times New Roman" w:hAnsi="Times New Roman"/>
          <w:i/>
          <w:iCs/>
          <w:sz w:val="24"/>
          <w:szCs w:val="24"/>
        </w:rPr>
        <w:t>“</w:t>
      </w:r>
      <w:r w:rsidRPr="00B07199">
        <w:rPr>
          <w:rFonts w:ascii="Times New Roman" w:hAnsi="Times New Roman"/>
          <w:i/>
          <w:iCs/>
          <w:sz w:val="24"/>
          <w:szCs w:val="24"/>
        </w:rPr>
        <w:t>Noteikumi par kārtību, kādā pašvaldības var uzlikt pašvaldību nodevas</w:t>
      </w:r>
      <w:r w:rsidR="00B07199" w:rsidRPr="00B07199">
        <w:rPr>
          <w:rFonts w:ascii="Times New Roman" w:hAnsi="Times New Roman"/>
          <w:i/>
          <w:iCs/>
          <w:sz w:val="24"/>
          <w:szCs w:val="24"/>
        </w:rPr>
        <w:t>”</w:t>
      </w:r>
      <w:r w:rsidRPr="00B07199">
        <w:rPr>
          <w:rFonts w:ascii="Times New Roman" w:hAnsi="Times New Roman"/>
          <w:i/>
          <w:iCs/>
          <w:sz w:val="24"/>
          <w:szCs w:val="24"/>
        </w:rPr>
        <w:t xml:space="preserve"> 16. </w:t>
      </w:r>
      <w:r w:rsidRPr="00B07199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B07199">
        <w:rPr>
          <w:rFonts w:ascii="Times New Roman" w:hAnsi="Times New Roman"/>
          <w:i/>
          <w:iCs/>
          <w:sz w:val="24"/>
          <w:szCs w:val="24"/>
        </w:rPr>
        <w:t xml:space="preserve"> punktu</w:t>
      </w:r>
    </w:p>
    <w:p w14:paraId="218C54A4" w14:textId="77777777" w:rsidR="007F2C66" w:rsidRDefault="007F2C66" w:rsidP="007F2C66">
      <w:pPr>
        <w:spacing w:after="0" w:line="240" w:lineRule="auto"/>
        <w:jc w:val="right"/>
        <w:rPr>
          <w:rFonts w:ascii="Source Sans Pro" w:hAnsi="Source Sans Pro"/>
          <w:i/>
          <w:iCs/>
          <w:kern w:val="0"/>
          <w:sz w:val="24"/>
          <w:szCs w:val="24"/>
          <w:bdr w:val="none" w:sz="0" w:space="0" w:color="auto" w:frame="1"/>
        </w:rPr>
      </w:pPr>
    </w:p>
    <w:p w14:paraId="176F3245" w14:textId="77777777" w:rsidR="00DB6DD9" w:rsidRPr="00B07199" w:rsidRDefault="00DB6DD9" w:rsidP="007F2C66">
      <w:pPr>
        <w:spacing w:after="0" w:line="240" w:lineRule="auto"/>
        <w:jc w:val="right"/>
        <w:rPr>
          <w:rFonts w:ascii="Source Sans Pro" w:hAnsi="Source Sans Pro"/>
          <w:i/>
          <w:iCs/>
          <w:kern w:val="0"/>
          <w:sz w:val="24"/>
          <w:szCs w:val="24"/>
          <w:bdr w:val="none" w:sz="0" w:space="0" w:color="auto" w:frame="1"/>
        </w:rPr>
      </w:pPr>
    </w:p>
    <w:p w14:paraId="69334AF5" w14:textId="2F54C25F" w:rsidR="005362AA" w:rsidRPr="00B07199" w:rsidRDefault="006B45CC" w:rsidP="006B45C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</w:pPr>
      <w:r w:rsidRPr="00B07199"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  <w:t>I. Vispārīgie jautājumi</w:t>
      </w:r>
    </w:p>
    <w:p w14:paraId="5161A6EC" w14:textId="77777777" w:rsidR="00CE14C3" w:rsidRPr="00DB6DD9" w:rsidRDefault="00CE14C3" w:rsidP="00CE14C3">
      <w:pPr>
        <w:spacing w:after="0" w:line="240" w:lineRule="auto"/>
        <w:outlineLvl w:val="3"/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</w:pPr>
    </w:p>
    <w:p w14:paraId="2A4D7BE9" w14:textId="77777777" w:rsidR="00CE14C3" w:rsidRPr="00DB6DD9" w:rsidRDefault="00CE14C3" w:rsidP="00CE14C3">
      <w:pPr>
        <w:pStyle w:val="Sarakstarindkopa"/>
        <w:numPr>
          <w:ilvl w:val="0"/>
          <w:numId w:val="3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DB6DD9">
        <w:rPr>
          <w:rFonts w:ascii="Times New Roman" w:eastAsia="Times New Roman" w:hAnsi="Times New Roman"/>
          <w:kern w:val="0"/>
          <w:sz w:val="24"/>
          <w:szCs w:val="24"/>
        </w:rPr>
        <w:t>Saistošie noteikumi (turpmāk – Noteikumi) nosaka:</w:t>
      </w:r>
    </w:p>
    <w:p w14:paraId="79975AC1" w14:textId="77777777" w:rsidR="00CE14C3" w:rsidRPr="00DB6DD9" w:rsidRDefault="00CE14C3" w:rsidP="00CE14C3">
      <w:pPr>
        <w:shd w:val="clear" w:color="auto" w:fill="FFFFFF"/>
        <w:spacing w:after="0" w:line="293" w:lineRule="atLeast"/>
        <w:ind w:left="568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DB6DD9">
        <w:rPr>
          <w:rFonts w:ascii="Times New Roman" w:eastAsia="Times New Roman" w:hAnsi="Times New Roman"/>
          <w:kern w:val="0"/>
          <w:sz w:val="24"/>
          <w:szCs w:val="24"/>
        </w:rPr>
        <w:t>1.1. pašvaldības nodevu (turpmāk – Nodeva) par:</w:t>
      </w:r>
    </w:p>
    <w:p w14:paraId="3E819866" w14:textId="77777777" w:rsidR="00CE14C3" w:rsidRPr="00DB6DD9" w:rsidRDefault="00CE14C3" w:rsidP="00CE14C3">
      <w:pPr>
        <w:shd w:val="clear" w:color="auto" w:fill="FFFFFF"/>
        <w:spacing w:after="0" w:line="293" w:lineRule="atLeast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DB6DD9">
        <w:rPr>
          <w:rFonts w:ascii="Times New Roman" w:eastAsia="Times New Roman" w:hAnsi="Times New Roman"/>
          <w:kern w:val="0"/>
          <w:sz w:val="24"/>
          <w:szCs w:val="24"/>
        </w:rPr>
        <w:t>1.1.1. izstrādāto oficiālo dokumentu un apliecinātu to atvasinājumu (noraksts, izraksts, kopija) saņemšanu;</w:t>
      </w:r>
    </w:p>
    <w:p w14:paraId="0CC04551" w14:textId="77777777" w:rsidR="00CE14C3" w:rsidRPr="00DB6DD9" w:rsidRDefault="00CE14C3" w:rsidP="00CE14C3">
      <w:pPr>
        <w:pStyle w:val="Sarakstarindkopa"/>
        <w:numPr>
          <w:ilvl w:val="1"/>
          <w:numId w:val="3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DB6DD9">
        <w:rPr>
          <w:rFonts w:ascii="Times New Roman" w:eastAsia="Times New Roman" w:hAnsi="Times New Roman"/>
          <w:kern w:val="0"/>
          <w:sz w:val="24"/>
          <w:szCs w:val="24"/>
        </w:rPr>
        <w:t>2. par mājdzīvnieku (suņu) turēšanu;</w:t>
      </w:r>
    </w:p>
    <w:p w14:paraId="169ADB2B" w14:textId="3398D510" w:rsidR="00CE14C3" w:rsidRPr="00DB6DD9" w:rsidRDefault="00CE14C3" w:rsidP="00C704E3">
      <w:pPr>
        <w:shd w:val="clear" w:color="auto" w:fill="FFFFFF"/>
        <w:spacing w:after="0" w:line="293" w:lineRule="atLeast"/>
        <w:ind w:left="72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DB6DD9">
        <w:rPr>
          <w:rFonts w:ascii="Times New Roman" w:eastAsia="Times New Roman" w:hAnsi="Times New Roman"/>
          <w:kern w:val="0"/>
          <w:sz w:val="24"/>
          <w:szCs w:val="24"/>
        </w:rPr>
        <w:t>1.1.3. izklaidējoša rakstura pasākumu rīkošanu publiskās vietās;</w:t>
      </w:r>
    </w:p>
    <w:p w14:paraId="4DD6AFAD" w14:textId="7C17603C" w:rsidR="00CE14C3" w:rsidRPr="00DB6DD9" w:rsidRDefault="00CE14C3" w:rsidP="00CE14C3">
      <w:pPr>
        <w:pStyle w:val="Sarakstarindkopa"/>
        <w:numPr>
          <w:ilvl w:val="1"/>
          <w:numId w:val="3"/>
        </w:numPr>
        <w:shd w:val="clear" w:color="auto" w:fill="FFFFFF"/>
        <w:spacing w:after="0" w:line="293" w:lineRule="atLeast"/>
        <w:ind w:left="993" w:hanging="426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DB6DD9">
        <w:rPr>
          <w:rFonts w:ascii="Times New Roman" w:eastAsia="Times New Roman" w:hAnsi="Times New Roman"/>
          <w:kern w:val="0"/>
          <w:sz w:val="24"/>
          <w:szCs w:val="24"/>
        </w:rPr>
        <w:t xml:space="preserve"> Nodevas maksāšanas kārtību;</w:t>
      </w:r>
    </w:p>
    <w:p w14:paraId="401E5C62" w14:textId="77777777" w:rsidR="00CE14C3" w:rsidRPr="00DB6DD9" w:rsidRDefault="00CE14C3" w:rsidP="00CE14C3">
      <w:pPr>
        <w:pStyle w:val="Sarakstarindkopa"/>
        <w:numPr>
          <w:ilvl w:val="1"/>
          <w:numId w:val="3"/>
        </w:numPr>
        <w:shd w:val="clear" w:color="auto" w:fill="FFFFFF"/>
        <w:spacing w:after="0" w:line="293" w:lineRule="atLeast"/>
        <w:ind w:left="993" w:hanging="426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DB6DD9">
        <w:rPr>
          <w:rFonts w:ascii="Times New Roman" w:eastAsia="Times New Roman" w:hAnsi="Times New Roman"/>
          <w:kern w:val="0"/>
          <w:sz w:val="24"/>
          <w:szCs w:val="24"/>
        </w:rPr>
        <w:t xml:space="preserve"> personas, kuras atbrīvojamas no Nodevas samaksas.</w:t>
      </w:r>
    </w:p>
    <w:p w14:paraId="67CB01F4" w14:textId="77777777" w:rsidR="00CE14C3" w:rsidRPr="005A56BE" w:rsidRDefault="00CE14C3" w:rsidP="00CE14C3">
      <w:pPr>
        <w:pStyle w:val="Sarakstarindkopa"/>
        <w:numPr>
          <w:ilvl w:val="0"/>
          <w:numId w:val="3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bookmarkStart w:id="0" w:name="p-1243015"/>
      <w:bookmarkEnd w:id="0"/>
      <w:r w:rsidRPr="005A56BE">
        <w:rPr>
          <w:rFonts w:ascii="Times New Roman" w:eastAsia="Times New Roman" w:hAnsi="Times New Roman"/>
          <w:kern w:val="0"/>
          <w:sz w:val="24"/>
          <w:szCs w:val="24"/>
        </w:rPr>
        <w:t>Nodevu maksātāji ir fiziskas un juridiskas personas.</w:t>
      </w:r>
    </w:p>
    <w:p w14:paraId="046C2815" w14:textId="77777777" w:rsidR="006E0123" w:rsidRPr="00B07199" w:rsidRDefault="006E0123" w:rsidP="006E0123">
      <w:pPr>
        <w:pStyle w:val="Sarakstarindkopa"/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17B22084" w14:textId="2450BA4B" w:rsidR="003F4C5D" w:rsidRPr="00B07199" w:rsidRDefault="003F4C5D" w:rsidP="003C6EB9">
      <w:pPr>
        <w:pStyle w:val="Sarakstarindkopa"/>
        <w:shd w:val="clear" w:color="auto" w:fill="FFFFFF"/>
        <w:spacing w:after="0" w:line="240" w:lineRule="auto"/>
        <w:ind w:left="1080" w:right="-199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II. Nodeva par </w:t>
      </w:r>
      <w:r w:rsidR="00727B85"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>p</w:t>
      </w: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>ašvaldības izstrādāto oficiālo dokumentu un apliecinātu to atvasinājumu saņemšanu</w:t>
      </w:r>
    </w:p>
    <w:p w14:paraId="27961B22" w14:textId="77777777" w:rsidR="003F4C5D" w:rsidRPr="00B07199" w:rsidRDefault="003F4C5D" w:rsidP="003F4C5D">
      <w:pPr>
        <w:shd w:val="clear" w:color="auto" w:fill="FFFFFF"/>
        <w:spacing w:after="0" w:line="240" w:lineRule="auto"/>
        <w:ind w:right="-199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14:paraId="449B9D26" w14:textId="646F1527" w:rsidR="003F4C5D" w:rsidRPr="00B07199" w:rsidRDefault="003F4C5D" w:rsidP="003F4C5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left="786"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Nodevu par </w:t>
      </w:r>
      <w:r w:rsidR="00727B85" w:rsidRPr="00B07199">
        <w:rPr>
          <w:rFonts w:ascii="Times New Roman" w:eastAsia="Times New Roman" w:hAnsi="Times New Roman"/>
          <w:kern w:val="0"/>
          <w:sz w:val="24"/>
          <w:szCs w:val="24"/>
        </w:rPr>
        <w:t>p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ašvaldības izstrādāto oficiālo dokumentu un apliecinātu to atvasinājumu saņemšanu maksā persona, kura saņem </w:t>
      </w:r>
      <w:r w:rsidR="003D3790" w:rsidRPr="00B07199">
        <w:rPr>
          <w:rFonts w:ascii="Times New Roman" w:eastAsia="Times New Roman" w:hAnsi="Times New Roman"/>
          <w:kern w:val="0"/>
          <w:sz w:val="24"/>
          <w:szCs w:val="24"/>
        </w:rPr>
        <w:t>p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ašvaldības izstrādāto oficiālo dokumentu un apliecinātu tā atvasinājumu. </w:t>
      </w:r>
    </w:p>
    <w:p w14:paraId="20E8A4AE" w14:textId="77777777" w:rsidR="003F4C5D" w:rsidRPr="00B07199" w:rsidRDefault="003F4C5D" w:rsidP="003F4C5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left="786"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>Nodevu objekti, kurus apliek ar Nodevu un Nodevu likmes:</w:t>
      </w:r>
    </w:p>
    <w:p w14:paraId="180273F1" w14:textId="77777777" w:rsidR="003F4C5D" w:rsidRPr="00B07199" w:rsidRDefault="003F4C5D" w:rsidP="003F4C5D">
      <w:pPr>
        <w:pStyle w:val="Sarakstarindkop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tbl>
      <w:tblPr>
        <w:tblStyle w:val="Reatabula"/>
        <w:tblW w:w="8500" w:type="dxa"/>
        <w:tblLook w:val="04A0" w:firstRow="1" w:lastRow="0" w:firstColumn="1" w:lastColumn="0" w:noHBand="0" w:noVBand="1"/>
      </w:tblPr>
      <w:tblGrid>
        <w:gridCol w:w="988"/>
        <w:gridCol w:w="5953"/>
        <w:gridCol w:w="1559"/>
      </w:tblGrid>
      <w:tr w:rsidR="00B07199" w:rsidRPr="00B07199" w14:paraId="1478ABBD" w14:textId="77777777" w:rsidTr="00304FDD">
        <w:tc>
          <w:tcPr>
            <w:tcW w:w="988" w:type="dxa"/>
          </w:tcPr>
          <w:p w14:paraId="31269807" w14:textId="77777777" w:rsidR="003F4C5D" w:rsidRPr="00B07199" w:rsidRDefault="003F4C5D" w:rsidP="00304F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5953" w:type="dxa"/>
          </w:tcPr>
          <w:p w14:paraId="30A31637" w14:textId="77777777" w:rsidR="003F4C5D" w:rsidRPr="00B07199" w:rsidRDefault="003F4C5D" w:rsidP="00304F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Nodevas objekts</w:t>
            </w:r>
          </w:p>
        </w:tc>
        <w:tc>
          <w:tcPr>
            <w:tcW w:w="1559" w:type="dxa"/>
          </w:tcPr>
          <w:p w14:paraId="7B98155E" w14:textId="77777777" w:rsidR="003F4C5D" w:rsidRPr="00B07199" w:rsidRDefault="003F4C5D" w:rsidP="00304F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Nodevas likme (EUR)</w:t>
            </w:r>
          </w:p>
        </w:tc>
      </w:tr>
      <w:tr w:rsidR="00B07199" w:rsidRPr="00B07199" w14:paraId="77921C9B" w14:textId="77777777" w:rsidTr="00304FDD">
        <w:tc>
          <w:tcPr>
            <w:tcW w:w="988" w:type="dxa"/>
          </w:tcPr>
          <w:p w14:paraId="74613D69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3" w:type="dxa"/>
          </w:tcPr>
          <w:p w14:paraId="517DD77C" w14:textId="441E15CE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 xml:space="preserve">Par atkārtoti pieprasītu </w:t>
            </w:r>
            <w:r w:rsidR="003D3790" w:rsidRPr="00B07199">
              <w:rPr>
                <w:rFonts w:ascii="Times New Roman" w:hAnsi="Times New Roman"/>
                <w:sz w:val="24"/>
                <w:szCs w:val="24"/>
              </w:rPr>
              <w:t>p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ašvaldības domes izstrādātu oficiālu dokumentu un apliecinātu tā atvasinājumu  (domes sēžu protokolu izraksts, </w:t>
            </w:r>
            <w:r w:rsidR="002C2DFD" w:rsidRPr="00B07199">
              <w:rPr>
                <w:rFonts w:ascii="Times New Roman" w:hAnsi="Times New Roman"/>
                <w:sz w:val="24"/>
                <w:szCs w:val="24"/>
              </w:rPr>
              <w:t>domes lēmums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3C09114" w14:textId="77777777" w:rsidR="003F4C5D" w:rsidRPr="00B07199" w:rsidRDefault="003F4C5D" w:rsidP="00304FDD">
            <w:pPr>
              <w:ind w:right="-483"/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2,50</w:t>
            </w:r>
          </w:p>
          <w:p w14:paraId="6D8A8EB8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(par vienu A4 lapu)</w:t>
            </w:r>
          </w:p>
        </w:tc>
      </w:tr>
      <w:tr w:rsidR="00B07199" w:rsidRPr="00B07199" w14:paraId="6F968A37" w14:textId="77777777" w:rsidTr="00304FDD">
        <w:trPr>
          <w:trHeight w:val="890"/>
        </w:trPr>
        <w:tc>
          <w:tcPr>
            <w:tcW w:w="988" w:type="dxa"/>
          </w:tcPr>
          <w:p w14:paraId="3B605893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953" w:type="dxa"/>
          </w:tcPr>
          <w:p w14:paraId="7A32D963" w14:textId="5618B542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 xml:space="preserve">Par trešajai personai izsniegtu </w:t>
            </w:r>
            <w:r w:rsidR="003D3790" w:rsidRPr="00B07199">
              <w:rPr>
                <w:rFonts w:ascii="Times New Roman" w:hAnsi="Times New Roman"/>
                <w:sz w:val="24"/>
                <w:szCs w:val="24"/>
              </w:rPr>
              <w:t>p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ašvaldības domes izstrādātu oficiālu dokumentu un apliecinātu tā atvasinājumu  (domes sēžu protokolu izraksts, </w:t>
            </w:r>
            <w:r w:rsidR="00727B85" w:rsidRPr="00B07199">
              <w:rPr>
                <w:rFonts w:ascii="Times New Roman" w:hAnsi="Times New Roman"/>
                <w:sz w:val="24"/>
                <w:szCs w:val="24"/>
              </w:rPr>
              <w:t>domes lēmums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14:paraId="0BCAB0F1" w14:textId="77777777" w:rsidR="003F4C5D" w:rsidRPr="00B07199" w:rsidRDefault="003F4C5D" w:rsidP="00304FDD">
            <w:pPr>
              <w:ind w:right="-483"/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4,00</w:t>
            </w:r>
          </w:p>
          <w:p w14:paraId="79F2B855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(par vienu A4 lapu)</w:t>
            </w:r>
          </w:p>
        </w:tc>
      </w:tr>
      <w:tr w:rsidR="00B07199" w:rsidRPr="00B07199" w14:paraId="29276582" w14:textId="77777777" w:rsidTr="00304FDD">
        <w:tc>
          <w:tcPr>
            <w:tcW w:w="988" w:type="dxa"/>
          </w:tcPr>
          <w:p w14:paraId="7D414B33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953" w:type="dxa"/>
          </w:tcPr>
          <w:p w14:paraId="4CEEE108" w14:textId="2449935F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Par arhīva dokument</w:t>
            </w:r>
            <w:r w:rsidR="00885346" w:rsidRPr="00B07199">
              <w:rPr>
                <w:rFonts w:ascii="Times New Roman" w:hAnsi="Times New Roman"/>
                <w:sz w:val="24"/>
                <w:szCs w:val="24"/>
              </w:rPr>
              <w:t>a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 vienu A4 lapu </w:t>
            </w:r>
          </w:p>
        </w:tc>
        <w:tc>
          <w:tcPr>
            <w:tcW w:w="1559" w:type="dxa"/>
          </w:tcPr>
          <w:p w14:paraId="033BD357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B07199" w:rsidRPr="00B07199" w14:paraId="54426F70" w14:textId="77777777" w:rsidTr="00304FDD">
        <w:tc>
          <w:tcPr>
            <w:tcW w:w="988" w:type="dxa"/>
          </w:tcPr>
          <w:p w14:paraId="676DE8D8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4.3.1.</w:t>
            </w:r>
          </w:p>
        </w:tc>
        <w:tc>
          <w:tcPr>
            <w:tcW w:w="5953" w:type="dxa"/>
          </w:tcPr>
          <w:p w14:paraId="7E8A9549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Par arhīva dokumenta katru nākamo A4 lapu tam pašam dokumentam</w:t>
            </w:r>
          </w:p>
        </w:tc>
        <w:tc>
          <w:tcPr>
            <w:tcW w:w="1559" w:type="dxa"/>
          </w:tcPr>
          <w:p w14:paraId="258E0429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B07199" w:rsidRPr="00B07199" w14:paraId="589899F2" w14:textId="77777777" w:rsidTr="00304FDD">
        <w:tc>
          <w:tcPr>
            <w:tcW w:w="988" w:type="dxa"/>
          </w:tcPr>
          <w:p w14:paraId="13B9EDA9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953" w:type="dxa"/>
          </w:tcPr>
          <w:p w14:paraId="5EDF3B4B" w14:textId="71A9A398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Par arhīva dokument</w:t>
            </w:r>
            <w:r w:rsidR="00885346" w:rsidRPr="00B07199">
              <w:rPr>
                <w:rFonts w:ascii="Times New Roman" w:hAnsi="Times New Roman"/>
                <w:sz w:val="24"/>
                <w:szCs w:val="24"/>
              </w:rPr>
              <w:t>a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 vienu A3 lapu  </w:t>
            </w:r>
          </w:p>
        </w:tc>
        <w:tc>
          <w:tcPr>
            <w:tcW w:w="1559" w:type="dxa"/>
          </w:tcPr>
          <w:p w14:paraId="34F2905A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B07199" w:rsidRPr="00B07199" w14:paraId="740AED6C" w14:textId="77777777" w:rsidTr="00304FDD">
        <w:tc>
          <w:tcPr>
            <w:tcW w:w="988" w:type="dxa"/>
          </w:tcPr>
          <w:p w14:paraId="7156BD2A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5953" w:type="dxa"/>
          </w:tcPr>
          <w:p w14:paraId="27A3F5D0" w14:textId="3EE402D9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Par arhīva dokument</w:t>
            </w:r>
            <w:r w:rsidR="00885346" w:rsidRPr="00B07199">
              <w:rPr>
                <w:rFonts w:ascii="Times New Roman" w:hAnsi="Times New Roman"/>
                <w:sz w:val="24"/>
                <w:szCs w:val="24"/>
              </w:rPr>
              <w:t>a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 katru nākamo A3 lapu tam pašam dokumentam</w:t>
            </w:r>
          </w:p>
        </w:tc>
        <w:tc>
          <w:tcPr>
            <w:tcW w:w="1559" w:type="dxa"/>
          </w:tcPr>
          <w:p w14:paraId="5819E249" w14:textId="77777777" w:rsidR="003F4C5D" w:rsidRPr="00B07199" w:rsidRDefault="003F4C5D" w:rsidP="00304FDD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727B85" w:rsidRPr="00B07199" w14:paraId="28E5F759" w14:textId="77777777" w:rsidTr="00304FDD">
        <w:tc>
          <w:tcPr>
            <w:tcW w:w="988" w:type="dxa"/>
          </w:tcPr>
          <w:p w14:paraId="62433F72" w14:textId="77777777" w:rsidR="00727B85" w:rsidRPr="00B07199" w:rsidRDefault="00727B85" w:rsidP="00727B85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953" w:type="dxa"/>
          </w:tcPr>
          <w:p w14:paraId="48E5D1F4" w14:textId="59A90B49" w:rsidR="00727B85" w:rsidRPr="00B07199" w:rsidRDefault="00727B85" w:rsidP="00727B85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Par izziņu par nekustamo īpašumu, tai skaitā par nekustamā īpašuma nodokli</w:t>
            </w:r>
          </w:p>
        </w:tc>
        <w:tc>
          <w:tcPr>
            <w:tcW w:w="1559" w:type="dxa"/>
          </w:tcPr>
          <w:p w14:paraId="33B459CE" w14:textId="6523029B" w:rsidR="00727B85" w:rsidRPr="00B07199" w:rsidRDefault="00727B85" w:rsidP="00727B85">
            <w:pPr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</w:tbl>
    <w:p w14:paraId="13F678A1" w14:textId="77777777" w:rsidR="00727B85" w:rsidRPr="00B07199" w:rsidRDefault="00727B85" w:rsidP="003F4C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14:paraId="47D80C53" w14:textId="77777777" w:rsidR="003F4C5D" w:rsidRPr="00B07199" w:rsidRDefault="003F4C5D" w:rsidP="00DB6DD9">
      <w:pPr>
        <w:pStyle w:val="Sarakstarindkopa"/>
        <w:numPr>
          <w:ilvl w:val="0"/>
          <w:numId w:val="9"/>
        </w:numPr>
        <w:shd w:val="clear" w:color="auto" w:fill="FFFFFF"/>
        <w:spacing w:after="0" w:line="240" w:lineRule="auto"/>
        <w:ind w:left="567" w:hanging="425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>Nodeva par izklaidējoša rakstura pasākumu sarīkošanu publiskās vietās</w:t>
      </w:r>
    </w:p>
    <w:p w14:paraId="465DADC9" w14:textId="77777777" w:rsidR="003F4C5D" w:rsidRPr="00B07199" w:rsidRDefault="003F4C5D" w:rsidP="003F4C5D">
      <w:pPr>
        <w:pStyle w:val="Sarakstarindkopa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14:paraId="12E0C580" w14:textId="4C4E2136" w:rsidR="003F4C5D" w:rsidRPr="00B07199" w:rsidRDefault="003F4C5D" w:rsidP="003F4C5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left="786"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bookmarkStart w:id="1" w:name="p5"/>
      <w:bookmarkStart w:id="2" w:name="p-1243020"/>
      <w:bookmarkEnd w:id="1"/>
      <w:bookmarkEnd w:id="2"/>
      <w:r w:rsidRPr="00B07199">
        <w:rPr>
          <w:rFonts w:ascii="Times New Roman" w:eastAsia="Times New Roman" w:hAnsi="Times New Roman"/>
          <w:kern w:val="0"/>
          <w:sz w:val="24"/>
          <w:szCs w:val="24"/>
        </w:rPr>
        <w:t>Nodevu par izklaidējoša rakstura pasākumu sarīkošanu maksā persona, kura rīko izklaidējoša rakstura pasākumu  publiskā vietā</w:t>
      </w:r>
      <w:r w:rsidR="00885346" w:rsidRPr="00B07199">
        <w:rPr>
          <w:rFonts w:ascii="Times New Roman" w:eastAsia="Times New Roman" w:hAnsi="Times New Roman"/>
          <w:kern w:val="0"/>
          <w:sz w:val="24"/>
          <w:szCs w:val="24"/>
        </w:rPr>
        <w:t>,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="00727B85" w:rsidRPr="00B07199">
        <w:rPr>
          <w:rFonts w:ascii="Times New Roman" w:eastAsia="Times New Roman" w:hAnsi="Times New Roman"/>
          <w:kern w:val="0"/>
          <w:sz w:val="24"/>
          <w:szCs w:val="24"/>
        </w:rPr>
        <w:t>p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>ašvaldības teritorijā.</w:t>
      </w:r>
    </w:p>
    <w:p w14:paraId="54056BEE" w14:textId="77777777" w:rsidR="003F4C5D" w:rsidRPr="00B07199" w:rsidRDefault="003F4C5D" w:rsidP="003F4C5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left="786" w:right="-58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bookmarkStart w:id="3" w:name="p6"/>
      <w:bookmarkStart w:id="4" w:name="p-1243021"/>
      <w:bookmarkEnd w:id="3"/>
      <w:bookmarkEnd w:id="4"/>
      <w:r w:rsidRPr="00B07199">
        <w:rPr>
          <w:rFonts w:ascii="Times New Roman" w:eastAsia="Times New Roman" w:hAnsi="Times New Roman"/>
          <w:kern w:val="0"/>
          <w:sz w:val="24"/>
          <w:szCs w:val="24"/>
        </w:rPr>
        <w:t>Nodevas objekti un likmes par vienu dienu, vienam pasākumam:</w:t>
      </w:r>
    </w:p>
    <w:p w14:paraId="6F0A7EA5" w14:textId="77777777" w:rsidR="003F4C5D" w:rsidRPr="00B07199" w:rsidRDefault="003F4C5D" w:rsidP="003F4C5D">
      <w:pPr>
        <w:pStyle w:val="Sarakstarindkopa"/>
        <w:shd w:val="clear" w:color="auto" w:fill="FFFFFF"/>
        <w:spacing w:after="0" w:line="240" w:lineRule="auto"/>
        <w:ind w:left="0" w:right="-58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tbl>
      <w:tblPr>
        <w:tblStyle w:val="Reatabula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5981"/>
        <w:gridCol w:w="1531"/>
      </w:tblGrid>
      <w:tr w:rsidR="00B07199" w:rsidRPr="00B07199" w14:paraId="150F4988" w14:textId="77777777" w:rsidTr="00304FDD">
        <w:tc>
          <w:tcPr>
            <w:tcW w:w="993" w:type="dxa"/>
          </w:tcPr>
          <w:p w14:paraId="00A98372" w14:textId="77777777" w:rsidR="003F4C5D" w:rsidRPr="00B07199" w:rsidRDefault="003F4C5D" w:rsidP="00304F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5981" w:type="dxa"/>
          </w:tcPr>
          <w:p w14:paraId="02245780" w14:textId="77777777" w:rsidR="003F4C5D" w:rsidRPr="00B07199" w:rsidRDefault="003F4C5D" w:rsidP="00304F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Nodevas objekts</w:t>
            </w:r>
          </w:p>
        </w:tc>
        <w:tc>
          <w:tcPr>
            <w:tcW w:w="1531" w:type="dxa"/>
          </w:tcPr>
          <w:p w14:paraId="473D8DFC" w14:textId="40289FF1" w:rsidR="003F4C5D" w:rsidRPr="00B07199" w:rsidRDefault="003F4C5D" w:rsidP="00DB6D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Nodevas likme</w:t>
            </w:r>
          </w:p>
          <w:p w14:paraId="1F7CE2A3" w14:textId="77777777" w:rsidR="003F4C5D" w:rsidRPr="00B07199" w:rsidRDefault="003F4C5D" w:rsidP="00DB6D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(EUR)</w:t>
            </w:r>
          </w:p>
        </w:tc>
      </w:tr>
    </w:tbl>
    <w:tbl>
      <w:tblPr>
        <w:tblW w:w="5130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93"/>
        <w:gridCol w:w="5895"/>
        <w:gridCol w:w="1618"/>
      </w:tblGrid>
      <w:tr w:rsidR="00B07199" w:rsidRPr="00B07199" w14:paraId="59670343" w14:textId="77777777" w:rsidTr="00304FDD"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84905F" w14:textId="77777777" w:rsidR="003F4C5D" w:rsidRPr="00B07199" w:rsidRDefault="003F4C5D" w:rsidP="00304FDD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6.1.</w:t>
            </w:r>
          </w:p>
        </w:tc>
        <w:tc>
          <w:tcPr>
            <w:tcW w:w="3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A33533" w14:textId="15E31302" w:rsidR="003F4C5D" w:rsidRPr="00B07199" w:rsidRDefault="003F4C5D" w:rsidP="00304FD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Par </w:t>
            </w:r>
            <w:r w:rsidR="00885346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maza mēroga 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izklaidējoša, komerciāla  rakstura publiska pasākumu rīkošanu (atrakcijas, spēles, loterijas u.tml.) publiskā vietā </w:t>
            </w:r>
          </w:p>
        </w:tc>
        <w:tc>
          <w:tcPr>
            <w:tcW w:w="9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3CB134" w14:textId="77777777" w:rsidR="003F4C5D" w:rsidRPr="00B07199" w:rsidRDefault="003F4C5D" w:rsidP="00304FD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20,00 </w:t>
            </w:r>
          </w:p>
        </w:tc>
      </w:tr>
      <w:tr w:rsidR="00B07199" w:rsidRPr="00B07199" w14:paraId="3486C1B6" w14:textId="77777777" w:rsidTr="00304FDD">
        <w:tc>
          <w:tcPr>
            <w:tcW w:w="5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F50657" w14:textId="77777777" w:rsidR="003F4C5D" w:rsidRPr="00B07199" w:rsidRDefault="003F4C5D" w:rsidP="00304FDD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6.2.</w:t>
            </w:r>
          </w:p>
        </w:tc>
        <w:tc>
          <w:tcPr>
            <w:tcW w:w="3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01321D" w14:textId="435CF357" w:rsidR="003F4C5D" w:rsidRPr="00B07199" w:rsidRDefault="003F4C5D" w:rsidP="00304FD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Par liela mēroga, komerciāla</w:t>
            </w:r>
            <w:r w:rsidR="00885346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,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izklaidējoša rakstura publiska pasākuma rīkošanu (cirks, karuseļi, piepūšamās atrakcijas u.tml.)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publiskā vietā </w:t>
            </w:r>
          </w:p>
        </w:tc>
        <w:tc>
          <w:tcPr>
            <w:tcW w:w="95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C5BB4" w14:textId="77777777" w:rsidR="003F4C5D" w:rsidRPr="00B07199" w:rsidRDefault="003F4C5D" w:rsidP="00304FD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40,00 </w:t>
            </w:r>
          </w:p>
        </w:tc>
      </w:tr>
    </w:tbl>
    <w:p w14:paraId="30C23B3C" w14:textId="77777777" w:rsidR="003F4C5D" w:rsidRPr="00B07199" w:rsidRDefault="003F4C5D" w:rsidP="003F4C5D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14:paraId="266737A7" w14:textId="41842E46" w:rsidR="003F4C5D" w:rsidRPr="00B07199" w:rsidRDefault="003F4C5D" w:rsidP="00DB6DD9">
      <w:pPr>
        <w:pStyle w:val="Sarakstarindkopa"/>
        <w:numPr>
          <w:ilvl w:val="0"/>
          <w:numId w:val="9"/>
        </w:numPr>
        <w:shd w:val="clear" w:color="auto" w:fill="FFFFFF"/>
        <w:spacing w:after="0" w:line="240" w:lineRule="auto"/>
        <w:ind w:left="851" w:hanging="425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Nodeva par dzīvnieku </w:t>
      </w:r>
      <w:r w:rsidR="00727B85"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>(suņ</w:t>
      </w:r>
      <w:r w:rsidR="003D3790"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>a</w:t>
      </w:r>
      <w:r w:rsidR="00727B85"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) </w:t>
      </w: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>turēšanu</w:t>
      </w:r>
    </w:p>
    <w:p w14:paraId="60CEC6C0" w14:textId="77777777" w:rsidR="003F4C5D" w:rsidRPr="00B07199" w:rsidRDefault="003F4C5D" w:rsidP="003F4C5D">
      <w:pPr>
        <w:pStyle w:val="Sarakstarindkopa"/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14:paraId="77AB9FB8" w14:textId="79D39E36" w:rsidR="003F4C5D" w:rsidRPr="00B07199" w:rsidRDefault="003F4C5D" w:rsidP="003F4C5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left="426" w:right="-199" w:firstLine="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>Nodev</w:t>
      </w:r>
      <w:r w:rsidR="00727B85" w:rsidRPr="00B07199">
        <w:rPr>
          <w:rFonts w:ascii="Times New Roman" w:eastAsia="Times New Roman" w:hAnsi="Times New Roman"/>
          <w:kern w:val="0"/>
          <w:sz w:val="24"/>
          <w:szCs w:val="24"/>
        </w:rPr>
        <w:t>u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 par dzīvnieku </w:t>
      </w:r>
      <w:r w:rsidR="00727B85" w:rsidRPr="00B07199">
        <w:rPr>
          <w:rFonts w:ascii="Times New Roman" w:eastAsia="Times New Roman" w:hAnsi="Times New Roman"/>
          <w:kern w:val="0"/>
          <w:sz w:val="24"/>
          <w:szCs w:val="24"/>
        </w:rPr>
        <w:t>(suņ</w:t>
      </w:r>
      <w:r w:rsidR="003D3790" w:rsidRPr="00B07199">
        <w:rPr>
          <w:rFonts w:ascii="Times New Roman" w:eastAsia="Times New Roman" w:hAnsi="Times New Roman"/>
          <w:kern w:val="0"/>
          <w:sz w:val="24"/>
          <w:szCs w:val="24"/>
        </w:rPr>
        <w:t>a</w:t>
      </w:r>
      <w:r w:rsidR="00727B85"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) 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turēšanu </w:t>
      </w:r>
      <w:r w:rsidRPr="00B07199">
        <w:rPr>
          <w:rFonts w:ascii="Times New Roman" w:hAnsi="Times New Roman"/>
          <w:sz w:val="24"/>
          <w:szCs w:val="24"/>
        </w:rPr>
        <w:t xml:space="preserve">daudzdzīvokļu dzīvojamā </w:t>
      </w:r>
      <w:r w:rsidR="003D3790" w:rsidRPr="00B07199">
        <w:rPr>
          <w:rFonts w:ascii="Times New Roman" w:hAnsi="Times New Roman"/>
          <w:sz w:val="24"/>
          <w:szCs w:val="24"/>
        </w:rPr>
        <w:t xml:space="preserve">mājā </w:t>
      </w:r>
      <w:r w:rsidR="00727B85" w:rsidRPr="00B07199">
        <w:rPr>
          <w:rFonts w:ascii="Times New Roman" w:hAnsi="Times New Roman"/>
          <w:sz w:val="24"/>
          <w:szCs w:val="24"/>
        </w:rPr>
        <w:t>maksā</w:t>
      </w:r>
      <w:r w:rsidRPr="00B07199">
        <w:rPr>
          <w:rFonts w:ascii="Times New Roman" w:hAnsi="Times New Roman"/>
          <w:sz w:val="24"/>
          <w:szCs w:val="24"/>
        </w:rPr>
        <w:t xml:space="preserve"> dzīvnieka (suņa) 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>īpašnieks.</w:t>
      </w:r>
    </w:p>
    <w:p w14:paraId="0E1B4C3C" w14:textId="77777777" w:rsidR="003F4C5D" w:rsidRPr="00B07199" w:rsidRDefault="003F4C5D" w:rsidP="003F4C5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>Nodevas objekts un likme mēnesī:</w:t>
      </w:r>
    </w:p>
    <w:p w14:paraId="48484CF9" w14:textId="77777777" w:rsidR="003F4C5D" w:rsidRPr="00B07199" w:rsidRDefault="003F4C5D" w:rsidP="003F4C5D">
      <w:pPr>
        <w:pStyle w:val="Sarakstarindkopa"/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tbl>
      <w:tblPr>
        <w:tblStyle w:val="Reatabula"/>
        <w:tblW w:w="8505" w:type="dxa"/>
        <w:tblInd w:w="-5" w:type="dxa"/>
        <w:tblLook w:val="04A0" w:firstRow="1" w:lastRow="0" w:firstColumn="1" w:lastColumn="0" w:noHBand="0" w:noVBand="1"/>
      </w:tblPr>
      <w:tblGrid>
        <w:gridCol w:w="1147"/>
        <w:gridCol w:w="5827"/>
        <w:gridCol w:w="1531"/>
      </w:tblGrid>
      <w:tr w:rsidR="00B07199" w:rsidRPr="00B07199" w14:paraId="0B05DB30" w14:textId="77777777" w:rsidTr="00304FDD">
        <w:tc>
          <w:tcPr>
            <w:tcW w:w="1147" w:type="dxa"/>
          </w:tcPr>
          <w:p w14:paraId="18BDC89F" w14:textId="77777777" w:rsidR="003F4C5D" w:rsidRPr="00B07199" w:rsidRDefault="003F4C5D" w:rsidP="00304F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5827" w:type="dxa"/>
          </w:tcPr>
          <w:p w14:paraId="43C63F46" w14:textId="77777777" w:rsidR="003F4C5D" w:rsidRPr="00B07199" w:rsidRDefault="003F4C5D" w:rsidP="00304F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Nodevas objekts</w:t>
            </w:r>
          </w:p>
        </w:tc>
        <w:tc>
          <w:tcPr>
            <w:tcW w:w="1531" w:type="dxa"/>
          </w:tcPr>
          <w:p w14:paraId="27762D28" w14:textId="718CBEE2" w:rsidR="003F4C5D" w:rsidRPr="00B07199" w:rsidRDefault="003F4C5D" w:rsidP="00DB6D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Nodevas likme</w:t>
            </w:r>
          </w:p>
          <w:p w14:paraId="7BAF315E" w14:textId="77777777" w:rsidR="003F4C5D" w:rsidRPr="00B07199" w:rsidRDefault="003F4C5D" w:rsidP="00DB6D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199">
              <w:rPr>
                <w:rFonts w:ascii="Times New Roman" w:hAnsi="Times New Roman"/>
                <w:b/>
                <w:bCs/>
                <w:sz w:val="24"/>
                <w:szCs w:val="24"/>
              </w:rPr>
              <w:t>(EUR)</w:t>
            </w:r>
          </w:p>
        </w:tc>
      </w:tr>
    </w:tbl>
    <w:tbl>
      <w:tblPr>
        <w:tblW w:w="5130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134"/>
        <w:gridCol w:w="5815"/>
        <w:gridCol w:w="1557"/>
      </w:tblGrid>
      <w:tr w:rsidR="00B07199" w:rsidRPr="00B07199" w14:paraId="5C358D0A" w14:textId="77777777" w:rsidTr="00304FDD">
        <w:tc>
          <w:tcPr>
            <w:tcW w:w="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B6739C" w14:textId="77777777" w:rsidR="003F4C5D" w:rsidRPr="00B07199" w:rsidRDefault="003F4C5D" w:rsidP="00304FDD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8.1.</w:t>
            </w:r>
          </w:p>
        </w:tc>
        <w:tc>
          <w:tcPr>
            <w:tcW w:w="34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7E2A32" w14:textId="667C3397" w:rsidR="003F4C5D" w:rsidRPr="00B07199" w:rsidRDefault="003F4C5D" w:rsidP="00304FDD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Par daudzdzīvokļu dzīvojamā mājā dzīvojoš</w:t>
            </w:r>
            <w:r w:rsidR="00A83C09">
              <w:rPr>
                <w:rFonts w:ascii="Times New Roman" w:hAnsi="Times New Roman"/>
                <w:sz w:val="24"/>
                <w:szCs w:val="24"/>
              </w:rPr>
              <w:t>u</w:t>
            </w:r>
            <w:r w:rsidR="00885346" w:rsidRPr="00B0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>dzīvniek</w:t>
            </w:r>
            <w:r w:rsidR="00A83C09">
              <w:rPr>
                <w:rFonts w:ascii="Times New Roman" w:hAnsi="Times New Roman"/>
                <w:sz w:val="24"/>
                <w:szCs w:val="24"/>
              </w:rPr>
              <w:t>u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 (su</w:t>
            </w:r>
            <w:r w:rsidR="00A83C09">
              <w:rPr>
                <w:rFonts w:ascii="Times New Roman" w:hAnsi="Times New Roman"/>
                <w:sz w:val="24"/>
                <w:szCs w:val="24"/>
              </w:rPr>
              <w:t>ni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83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25AA30" w14:textId="77777777" w:rsidR="003F4C5D" w:rsidRPr="00B07199" w:rsidRDefault="003F4C5D" w:rsidP="00304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2,00</w:t>
            </w:r>
          </w:p>
          <w:p w14:paraId="3AFECE1A" w14:textId="77777777" w:rsidR="003F4C5D" w:rsidRPr="00B07199" w:rsidRDefault="003F4C5D" w:rsidP="00304FDD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>(mēnesī)</w:t>
            </w:r>
          </w:p>
        </w:tc>
      </w:tr>
    </w:tbl>
    <w:p w14:paraId="0D70B16C" w14:textId="77777777" w:rsidR="003F4C5D" w:rsidRPr="00B07199" w:rsidRDefault="003F4C5D" w:rsidP="003F4C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14:paraId="379B8313" w14:textId="09329B43" w:rsidR="003F4C5D" w:rsidRPr="00B07199" w:rsidRDefault="003F4C5D" w:rsidP="003F4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V. Personas, kuras ir atbrīvotas no Nodevas samaksas </w:t>
      </w:r>
    </w:p>
    <w:p w14:paraId="640046D1" w14:textId="77777777" w:rsidR="003F4C5D" w:rsidRPr="00B07199" w:rsidRDefault="003F4C5D" w:rsidP="003F4C5D">
      <w:pPr>
        <w:shd w:val="clear" w:color="auto" w:fill="FFFFFF"/>
        <w:spacing w:after="0" w:line="240" w:lineRule="auto"/>
        <w:ind w:right="-199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14:paraId="79A9B4BC" w14:textId="77777777" w:rsidR="003F4C5D" w:rsidRPr="00B07199" w:rsidRDefault="003F4C5D" w:rsidP="003F4C5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left="786"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bookmarkStart w:id="5" w:name="p13"/>
      <w:bookmarkStart w:id="6" w:name="p-1184562"/>
      <w:bookmarkEnd w:id="5"/>
      <w:bookmarkEnd w:id="6"/>
      <w:r w:rsidRPr="00B07199">
        <w:rPr>
          <w:rFonts w:ascii="Times New Roman" w:eastAsia="Times New Roman" w:hAnsi="Times New Roman"/>
          <w:kern w:val="0"/>
          <w:sz w:val="24"/>
          <w:szCs w:val="24"/>
        </w:rPr>
        <w:t>No Noteikumos noteikto Nodevu samaksas atbrīvo normatīvajos aktos noteiktās personas.</w:t>
      </w:r>
    </w:p>
    <w:p w14:paraId="7E879750" w14:textId="77777777" w:rsidR="003F4C5D" w:rsidRPr="00B07199" w:rsidRDefault="003F4C5D" w:rsidP="003F4C5D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left="786"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>Papildus normatīvajos aktos noteiktajiem atbrīvojumiem no Nodevas samaksas atbrīvo šādas personas:</w:t>
      </w:r>
    </w:p>
    <w:p w14:paraId="32C4E48E" w14:textId="688FC19F" w:rsidR="003F4C5D" w:rsidRPr="00B07199" w:rsidRDefault="003F4C5D" w:rsidP="003F4C5D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ind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 no Nodevas par </w:t>
      </w:r>
      <w:r w:rsidR="00B71826" w:rsidRPr="00B07199">
        <w:rPr>
          <w:rFonts w:ascii="Times New Roman" w:eastAsia="Times New Roman" w:hAnsi="Times New Roman"/>
          <w:kern w:val="0"/>
          <w:sz w:val="24"/>
          <w:szCs w:val="24"/>
        </w:rPr>
        <w:t>p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ašvaldības izstrādāto oficiālo dokumentu un apliecinātu to atvasinājumu saņemšanu par šo noteikumu 4.1., 4.2., 4.3., </w:t>
      </w:r>
      <w:r w:rsidR="00885346" w:rsidRPr="00B07199">
        <w:rPr>
          <w:rFonts w:ascii="Times New Roman" w:eastAsia="Times New Roman" w:hAnsi="Times New Roman"/>
          <w:kern w:val="0"/>
          <w:sz w:val="24"/>
          <w:szCs w:val="24"/>
        </w:rPr>
        <w:t>4.3.1.,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 4.</w:t>
      </w:r>
      <w:r w:rsidR="00B71826" w:rsidRPr="00B07199">
        <w:rPr>
          <w:rFonts w:ascii="Times New Roman" w:eastAsia="Times New Roman" w:hAnsi="Times New Roman"/>
          <w:kern w:val="0"/>
          <w:sz w:val="24"/>
          <w:szCs w:val="24"/>
        </w:rPr>
        <w:t>4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. </w:t>
      </w:r>
      <w:r w:rsidR="00885346" w:rsidRPr="00B07199">
        <w:rPr>
          <w:rFonts w:ascii="Times New Roman" w:eastAsia="Times New Roman" w:hAnsi="Times New Roman"/>
          <w:kern w:val="0"/>
          <w:sz w:val="24"/>
          <w:szCs w:val="24"/>
        </w:rPr>
        <w:t>un 4.4.1.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>apakšpunktā noteiktajiem dokumentiem – personas, kuras normatīvajos aktos noteiktā kārtībā atzītas par trūcīgām vai maznodrošinātām un personas ar I un II grupas invaliditāti;</w:t>
      </w:r>
    </w:p>
    <w:p w14:paraId="4680E53E" w14:textId="77777777" w:rsidR="003F4C5D" w:rsidRPr="00B07199" w:rsidRDefault="003F4C5D" w:rsidP="003F4C5D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ind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>no Nodevas par izklaidējoša rakstura pasākumu rīkošanu publiskās vietās:</w:t>
      </w:r>
    </w:p>
    <w:p w14:paraId="59E74434" w14:textId="2D372B41" w:rsidR="003F4C5D" w:rsidRPr="00B07199" w:rsidRDefault="003F4C5D" w:rsidP="003F4C5D">
      <w:pPr>
        <w:pStyle w:val="Sarakstarindkopa"/>
        <w:numPr>
          <w:ilvl w:val="2"/>
          <w:numId w:val="3"/>
        </w:numPr>
        <w:shd w:val="clear" w:color="auto" w:fill="FFFFFF"/>
        <w:spacing w:after="0" w:line="240" w:lineRule="auto"/>
        <w:ind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no </w:t>
      </w:r>
      <w:r w:rsidR="00B71826" w:rsidRPr="00B07199">
        <w:rPr>
          <w:rFonts w:ascii="Times New Roman" w:eastAsia="Times New Roman" w:hAnsi="Times New Roman"/>
          <w:kern w:val="0"/>
          <w:sz w:val="24"/>
          <w:szCs w:val="24"/>
        </w:rPr>
        <w:t>p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ašvaldības budžeta līdzfinansēto pasākumu organizatori; </w:t>
      </w:r>
    </w:p>
    <w:p w14:paraId="18306013" w14:textId="77777777" w:rsidR="003F4C5D" w:rsidRPr="00B07199" w:rsidRDefault="003F4C5D" w:rsidP="003F4C5D">
      <w:pPr>
        <w:pStyle w:val="Sarakstarindkopa"/>
        <w:numPr>
          <w:ilvl w:val="2"/>
          <w:numId w:val="3"/>
        </w:numPr>
        <w:shd w:val="clear" w:color="auto" w:fill="FFFFFF"/>
        <w:spacing w:after="0" w:line="240" w:lineRule="auto"/>
        <w:ind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piemiņas pasākumu organizatori, kuru rīkotā publiskā pasākuma veids un mērķis atbilst piemiņas raksturam, kā arī citu nekomerciāla rakstura izklaides pasākumu (labdarības pasākumi ar ziedojumiem, garīgās mūzikas koncerti) organizatori; </w:t>
      </w:r>
    </w:p>
    <w:p w14:paraId="12E282EF" w14:textId="77777777" w:rsidR="003F4C5D" w:rsidRPr="00B07199" w:rsidRDefault="003F4C5D" w:rsidP="003F4C5D">
      <w:pPr>
        <w:pStyle w:val="Sarakstarindkopa"/>
        <w:numPr>
          <w:ilvl w:val="2"/>
          <w:numId w:val="3"/>
        </w:numPr>
        <w:shd w:val="clear" w:color="auto" w:fill="FFFFFF"/>
        <w:spacing w:after="0" w:line="240" w:lineRule="auto"/>
        <w:ind w:right="-199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kern w:val="0"/>
          <w:sz w:val="24"/>
          <w:szCs w:val="24"/>
        </w:rPr>
        <w:t>labdarības pasākumu un nekomerciāla rakstura (izņemot reklāmas un aģitācijas) izklaides pasākumu organizatori;</w:t>
      </w:r>
    </w:p>
    <w:p w14:paraId="16C5CFFC" w14:textId="5E9AC5B3" w:rsidR="003F4C5D" w:rsidRPr="00B07199" w:rsidRDefault="003F4C5D" w:rsidP="003F4C5D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 w:line="293" w:lineRule="atLeast"/>
        <w:ind w:right="-199"/>
        <w:jc w:val="both"/>
      </w:pPr>
      <w:r w:rsidRPr="00B07199">
        <w:t>no Nodevas par dzīvnieku turēšanu:</w:t>
      </w:r>
    </w:p>
    <w:p w14:paraId="3DC8C320" w14:textId="77777777" w:rsidR="003F4C5D" w:rsidRPr="00B07199" w:rsidRDefault="003F4C5D" w:rsidP="003F4C5D">
      <w:pPr>
        <w:pStyle w:val="tv213"/>
        <w:numPr>
          <w:ilvl w:val="2"/>
          <w:numId w:val="3"/>
        </w:numPr>
        <w:shd w:val="clear" w:color="auto" w:fill="FFFFFF"/>
        <w:spacing w:before="0" w:beforeAutospacing="0" w:after="0" w:afterAutospacing="0" w:line="293" w:lineRule="atLeast"/>
        <w:ind w:left="1855" w:right="-199"/>
        <w:jc w:val="both"/>
      </w:pPr>
      <w:r w:rsidRPr="00B07199">
        <w:t>vientuļie, nestrādājošie pensionāri;</w:t>
      </w:r>
    </w:p>
    <w:p w14:paraId="44870AF5" w14:textId="23DAE751" w:rsidR="003F4C5D" w:rsidRPr="00C704E3" w:rsidRDefault="003F4C5D" w:rsidP="00C704E3">
      <w:pPr>
        <w:pStyle w:val="tv213"/>
        <w:numPr>
          <w:ilvl w:val="2"/>
          <w:numId w:val="3"/>
        </w:numPr>
        <w:shd w:val="clear" w:color="auto" w:fill="FFFFFF"/>
        <w:spacing w:before="0" w:beforeAutospacing="0" w:after="0" w:afterAutospacing="0" w:line="293" w:lineRule="atLeast"/>
        <w:ind w:left="1855" w:right="-199"/>
        <w:jc w:val="both"/>
      </w:pPr>
      <w:r w:rsidRPr="00B07199">
        <w:lastRenderedPageBreak/>
        <w:t>dzirdes invalīdi</w:t>
      </w:r>
      <w:r w:rsidR="00C704E3">
        <w:t>.</w:t>
      </w:r>
    </w:p>
    <w:p w14:paraId="0BBC31A6" w14:textId="77777777" w:rsidR="003F4C5D" w:rsidRPr="00B07199" w:rsidRDefault="003F4C5D" w:rsidP="003F4C5D">
      <w:pPr>
        <w:spacing w:after="0" w:line="240" w:lineRule="auto"/>
        <w:ind w:left="567" w:right="-199"/>
        <w:jc w:val="both"/>
        <w:rPr>
          <w:rFonts w:ascii="Times New Roman" w:hAnsi="Times New Roman"/>
          <w:sz w:val="24"/>
          <w:szCs w:val="24"/>
        </w:rPr>
      </w:pPr>
    </w:p>
    <w:p w14:paraId="4DC95C36" w14:textId="5CA7BA3D" w:rsidR="003F4C5D" w:rsidRPr="00C704E3" w:rsidRDefault="003F4C5D" w:rsidP="00DB6DD9">
      <w:pPr>
        <w:pStyle w:val="Sarakstarindkopa"/>
        <w:numPr>
          <w:ilvl w:val="0"/>
          <w:numId w:val="10"/>
        </w:numPr>
        <w:spacing w:after="0" w:line="240" w:lineRule="auto"/>
        <w:ind w:left="567" w:right="-199" w:hanging="425"/>
        <w:jc w:val="center"/>
        <w:outlineLvl w:val="3"/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</w:pPr>
      <w:r w:rsidRPr="00C704E3"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  <w:t>Nodevas samaksas kārtība</w:t>
      </w:r>
    </w:p>
    <w:p w14:paraId="40E35238" w14:textId="77777777" w:rsidR="003F4C5D" w:rsidRPr="00B07199" w:rsidRDefault="003F4C5D" w:rsidP="00B00FC1">
      <w:pPr>
        <w:pStyle w:val="Sarakstarindkopa"/>
        <w:spacing w:after="0" w:line="240" w:lineRule="auto"/>
        <w:ind w:left="1800" w:right="-199"/>
        <w:jc w:val="center"/>
        <w:outlineLvl w:val="3"/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</w:pPr>
    </w:p>
    <w:p w14:paraId="6BD5F693" w14:textId="10D26EF2" w:rsidR="003F4C5D" w:rsidRPr="00B07199" w:rsidRDefault="003F4C5D" w:rsidP="00DE7F95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right="-199" w:hanging="644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bookmarkStart w:id="7" w:name="_Hlk159854020"/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Personas Noteikumos noteiktās Nodevas iemaksā </w:t>
      </w:r>
      <w:r w:rsidR="00B71826" w:rsidRPr="00B07199">
        <w:rPr>
          <w:rFonts w:ascii="Times New Roman" w:eastAsia="Times New Roman" w:hAnsi="Times New Roman"/>
          <w:kern w:val="0"/>
          <w:sz w:val="24"/>
          <w:szCs w:val="24"/>
        </w:rPr>
        <w:t>p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>ašvaldības norēķinu kontā, izņemot 8.1.apakšpunktā noteikto Nodevu, kuru</w:t>
      </w:r>
      <w:r w:rsidR="00F661AD" w:rsidRPr="00B07199">
        <w:rPr>
          <w:rFonts w:ascii="Times New Roman" w:eastAsia="Times New Roman" w:hAnsi="Times New Roman"/>
          <w:kern w:val="0"/>
          <w:sz w:val="24"/>
          <w:szCs w:val="24"/>
        </w:rPr>
        <w:t>,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 pamatojoties uz dzīvojamās mājas pārvaldnieka (apsaimniekotāja) izsniegta rēķina pamata, ieskaita mājas pārvaldnieka (apsaimniekotāja) norādītajā norēķinu kontā.</w:t>
      </w:r>
    </w:p>
    <w:p w14:paraId="0A614324" w14:textId="71F09A06" w:rsidR="003F4C5D" w:rsidRPr="00B07199" w:rsidRDefault="003F4C5D" w:rsidP="00DE7F95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ind w:right="-199" w:hanging="644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bookmarkStart w:id="8" w:name="p9"/>
      <w:bookmarkStart w:id="9" w:name="p-1243026"/>
      <w:bookmarkEnd w:id="7"/>
      <w:bookmarkEnd w:id="8"/>
      <w:bookmarkEnd w:id="9"/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Nodevu samaksā pilnā apmērā pirms </w:t>
      </w:r>
      <w:r w:rsidR="003C6EB9"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pašvaldības </w:t>
      </w:r>
      <w:r w:rsidRPr="00B07199">
        <w:rPr>
          <w:rFonts w:ascii="Times New Roman" w:eastAsia="Times New Roman" w:hAnsi="Times New Roman"/>
          <w:kern w:val="0"/>
          <w:sz w:val="24"/>
          <w:szCs w:val="24"/>
        </w:rPr>
        <w:t xml:space="preserve">dokumentu un atļauju saņemšanas vai noteikto darbību veikšanas. Samaksāto Nodevu personai neatmaksā. </w:t>
      </w:r>
    </w:p>
    <w:p w14:paraId="5059788B" w14:textId="77777777" w:rsidR="003F4C5D" w:rsidRPr="00B07199" w:rsidRDefault="003F4C5D" w:rsidP="00B00FC1">
      <w:pPr>
        <w:pStyle w:val="Sarakstarindkopa"/>
        <w:shd w:val="clear" w:color="auto" w:fill="FFFFFF"/>
        <w:spacing w:after="0" w:line="240" w:lineRule="auto"/>
        <w:ind w:right="-766" w:hanging="644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13725CBE" w14:textId="77777777" w:rsidR="003F4C5D" w:rsidRPr="00B07199" w:rsidRDefault="003F4C5D" w:rsidP="003F4C5D">
      <w:pPr>
        <w:spacing w:after="0" w:line="240" w:lineRule="auto"/>
        <w:ind w:right="-58"/>
        <w:jc w:val="center"/>
        <w:outlineLvl w:val="3"/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</w:pPr>
      <w:r w:rsidRPr="00B07199"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  <w:t>VII. Noslēguma jautājumi</w:t>
      </w:r>
    </w:p>
    <w:p w14:paraId="255C9C3F" w14:textId="77777777" w:rsidR="003F4C5D" w:rsidRPr="00B07199" w:rsidRDefault="003F4C5D" w:rsidP="003F4C5D">
      <w:pPr>
        <w:spacing w:after="0" w:line="240" w:lineRule="auto"/>
        <w:ind w:right="-199"/>
        <w:jc w:val="center"/>
        <w:outlineLvl w:val="3"/>
        <w:rPr>
          <w:rFonts w:ascii="Times New Roman" w:hAnsi="Times New Roman"/>
          <w:b/>
          <w:bCs/>
          <w:kern w:val="0"/>
          <w:sz w:val="24"/>
          <w:szCs w:val="24"/>
          <w:bdr w:val="none" w:sz="0" w:space="0" w:color="auto" w:frame="1"/>
        </w:rPr>
      </w:pPr>
    </w:p>
    <w:p w14:paraId="6CE2F1B4" w14:textId="77777777" w:rsidR="003F4C5D" w:rsidRPr="00B07199" w:rsidRDefault="003F4C5D" w:rsidP="00DE7F95">
      <w:pPr>
        <w:pStyle w:val="Sarakstarindkopa"/>
        <w:numPr>
          <w:ilvl w:val="0"/>
          <w:numId w:val="3"/>
        </w:numPr>
        <w:shd w:val="clear" w:color="auto" w:fill="FFFFFF"/>
        <w:spacing w:after="0" w:line="293" w:lineRule="atLeast"/>
        <w:ind w:left="993" w:right="-199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B07199">
        <w:rPr>
          <w:rFonts w:ascii="Times New Roman" w:hAnsi="Times New Roman"/>
          <w:kern w:val="0"/>
          <w:sz w:val="24"/>
          <w:szCs w:val="24"/>
        </w:rPr>
        <w:t>Noteikumi stājas spēkā 2024.gada 1.jūlijā.</w:t>
      </w:r>
    </w:p>
    <w:p w14:paraId="595F77E8" w14:textId="77777777" w:rsidR="003F4C5D" w:rsidRPr="00B07199" w:rsidRDefault="003F4C5D" w:rsidP="00DE7F95">
      <w:pPr>
        <w:pStyle w:val="Sarakstarindkopa"/>
        <w:numPr>
          <w:ilvl w:val="0"/>
          <w:numId w:val="3"/>
        </w:numPr>
        <w:shd w:val="clear" w:color="auto" w:fill="FFFFFF"/>
        <w:spacing w:after="0" w:line="293" w:lineRule="atLeast"/>
        <w:ind w:left="993" w:right="-199" w:hanging="709"/>
        <w:jc w:val="both"/>
        <w:rPr>
          <w:rFonts w:ascii="Times New Roman" w:hAnsi="Times New Roman"/>
          <w:kern w:val="0"/>
          <w:sz w:val="24"/>
          <w:szCs w:val="24"/>
        </w:rPr>
      </w:pPr>
      <w:r w:rsidRPr="00B07199">
        <w:rPr>
          <w:rFonts w:ascii="Times New Roman" w:hAnsi="Times New Roman"/>
          <w:kern w:val="0"/>
          <w:sz w:val="24"/>
          <w:szCs w:val="24"/>
        </w:rPr>
        <w:t>Ar šo noteikumu spēkā stāšanos spēku zaudē:</w:t>
      </w:r>
    </w:p>
    <w:p w14:paraId="3E87E050" w14:textId="728F7A23" w:rsidR="003F4C5D" w:rsidRPr="00B07199" w:rsidRDefault="003F4C5D" w:rsidP="00DE7F95">
      <w:pPr>
        <w:shd w:val="clear" w:color="auto" w:fill="FFFFFF"/>
        <w:spacing w:after="0" w:line="293" w:lineRule="atLeast"/>
        <w:ind w:left="1134" w:right="-199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B07199">
        <w:rPr>
          <w:rFonts w:ascii="Times New Roman" w:hAnsi="Times New Roman"/>
          <w:kern w:val="0"/>
          <w:sz w:val="24"/>
          <w:szCs w:val="24"/>
        </w:rPr>
        <w:t xml:space="preserve">16.1.  Olaines novada domes 2016.gada 25.maija saistošie noteikumi </w:t>
      </w:r>
      <w:r w:rsidR="00DB6DD9">
        <w:rPr>
          <w:rFonts w:ascii="Times New Roman" w:hAnsi="Times New Roman"/>
          <w:kern w:val="0"/>
          <w:sz w:val="24"/>
          <w:szCs w:val="24"/>
        </w:rPr>
        <w:t xml:space="preserve">                          </w:t>
      </w:r>
      <w:r w:rsidRPr="00B07199">
        <w:rPr>
          <w:rFonts w:ascii="Times New Roman" w:hAnsi="Times New Roman"/>
          <w:kern w:val="0"/>
          <w:sz w:val="24"/>
          <w:szCs w:val="24"/>
        </w:rPr>
        <w:t>Nr. SN6/2016 “Nodevas par pašvaldības izstrādāto oficiālo dokumentu saņemšanu, būvatļaujas izdošanu vai būvniecības ieceres akceptu un izklaidējoša rakstura pasākumu sarīkošanu publiskās vietās” (5.prot., 31.p.);</w:t>
      </w:r>
    </w:p>
    <w:p w14:paraId="2D529EB8" w14:textId="4EF2B26F" w:rsidR="003F4C5D" w:rsidRPr="00B07199" w:rsidRDefault="003F4C5D" w:rsidP="00DE7F95">
      <w:pPr>
        <w:shd w:val="clear" w:color="auto" w:fill="FFFFFF"/>
        <w:spacing w:after="0" w:line="293" w:lineRule="atLeast"/>
        <w:ind w:left="1134" w:right="-199" w:hanging="283"/>
        <w:jc w:val="both"/>
        <w:rPr>
          <w:rFonts w:ascii="Times New Roman" w:hAnsi="Times New Roman"/>
          <w:kern w:val="0"/>
          <w:sz w:val="24"/>
          <w:szCs w:val="24"/>
        </w:rPr>
      </w:pPr>
      <w:r w:rsidRPr="00B07199">
        <w:rPr>
          <w:rFonts w:ascii="Times New Roman" w:hAnsi="Times New Roman"/>
          <w:kern w:val="0"/>
          <w:sz w:val="24"/>
          <w:szCs w:val="24"/>
        </w:rPr>
        <w:t>16.</w:t>
      </w:r>
      <w:r w:rsidR="00C704E3">
        <w:rPr>
          <w:rFonts w:ascii="Times New Roman" w:hAnsi="Times New Roman"/>
          <w:kern w:val="0"/>
          <w:sz w:val="24"/>
          <w:szCs w:val="24"/>
        </w:rPr>
        <w:t>2</w:t>
      </w:r>
      <w:r w:rsidRPr="00B07199">
        <w:rPr>
          <w:rFonts w:ascii="Times New Roman" w:hAnsi="Times New Roman"/>
          <w:kern w:val="0"/>
          <w:sz w:val="24"/>
          <w:szCs w:val="24"/>
        </w:rPr>
        <w:t>. Olaines novada domes 2010.gada 25.augusta saistošie noteikumi Nr. 14 “Dzīvnieku turēšanas un nodevas par dzīvnieku turēšanu samaksas kārtības noteikumi Olaines novadā” (10.prot., 25.2.p.).</w:t>
      </w:r>
    </w:p>
    <w:p w14:paraId="559FC4BF" w14:textId="77777777" w:rsidR="003F4C5D" w:rsidRPr="00B07199" w:rsidRDefault="003F4C5D" w:rsidP="003F4C5D">
      <w:pPr>
        <w:shd w:val="clear" w:color="auto" w:fill="FFFFFF"/>
        <w:spacing w:after="0" w:line="293" w:lineRule="atLeast"/>
        <w:ind w:right="-199" w:firstLine="300"/>
        <w:jc w:val="both"/>
        <w:rPr>
          <w:rFonts w:ascii="Times New Roman" w:hAnsi="Times New Roman"/>
          <w:kern w:val="0"/>
          <w:sz w:val="24"/>
          <w:szCs w:val="24"/>
        </w:rPr>
      </w:pPr>
    </w:p>
    <w:p w14:paraId="6D4BAD4C" w14:textId="77777777" w:rsidR="003F4C5D" w:rsidRDefault="003F4C5D" w:rsidP="003F4C5D"/>
    <w:p w14:paraId="0C80D054" w14:textId="77777777" w:rsidR="00DB6DD9" w:rsidRPr="00B07199" w:rsidRDefault="00DB6DD9" w:rsidP="003F4C5D"/>
    <w:p w14:paraId="695A1895" w14:textId="102020B5" w:rsidR="005362AA" w:rsidRPr="00B07199" w:rsidRDefault="00D87E7E">
      <w:pPr>
        <w:rPr>
          <w:rFonts w:ascii="Times New Roman" w:hAnsi="Times New Roman"/>
        </w:rPr>
      </w:pPr>
      <w:r w:rsidRPr="00B07199">
        <w:t xml:space="preserve"> </w:t>
      </w:r>
      <w:r w:rsidRPr="00B07199">
        <w:rPr>
          <w:rFonts w:ascii="Times New Roman" w:hAnsi="Times New Roman"/>
        </w:rPr>
        <w:t>Priekšsēdētājs</w:t>
      </w:r>
      <w:r w:rsidRPr="00B07199">
        <w:rPr>
          <w:rFonts w:ascii="Times New Roman" w:hAnsi="Times New Roman"/>
        </w:rPr>
        <w:tab/>
      </w:r>
      <w:r w:rsidRPr="00B07199">
        <w:rPr>
          <w:rFonts w:ascii="Times New Roman" w:hAnsi="Times New Roman"/>
        </w:rPr>
        <w:tab/>
      </w:r>
      <w:r w:rsidRPr="00B07199">
        <w:rPr>
          <w:rFonts w:ascii="Times New Roman" w:hAnsi="Times New Roman"/>
        </w:rPr>
        <w:tab/>
      </w:r>
      <w:r w:rsidRPr="00B07199">
        <w:rPr>
          <w:rFonts w:ascii="Times New Roman" w:hAnsi="Times New Roman"/>
        </w:rPr>
        <w:tab/>
      </w:r>
      <w:r w:rsidRPr="00B07199">
        <w:rPr>
          <w:rFonts w:ascii="Times New Roman" w:hAnsi="Times New Roman"/>
        </w:rPr>
        <w:tab/>
      </w:r>
      <w:r w:rsidRPr="00B07199">
        <w:rPr>
          <w:rFonts w:ascii="Times New Roman" w:hAnsi="Times New Roman"/>
        </w:rPr>
        <w:tab/>
      </w:r>
      <w:r w:rsidRPr="00B07199">
        <w:rPr>
          <w:rFonts w:ascii="Times New Roman" w:hAnsi="Times New Roman"/>
        </w:rPr>
        <w:tab/>
      </w:r>
      <w:r w:rsidRPr="00B07199">
        <w:rPr>
          <w:rFonts w:ascii="Times New Roman" w:hAnsi="Times New Roman"/>
        </w:rPr>
        <w:tab/>
      </w:r>
      <w:r w:rsidRPr="00B07199">
        <w:rPr>
          <w:rFonts w:ascii="Times New Roman" w:hAnsi="Times New Roman"/>
        </w:rPr>
        <w:tab/>
        <w:t>A.Bergs</w:t>
      </w:r>
      <w:r w:rsidR="00A33B83" w:rsidRPr="00B07199">
        <w:rPr>
          <w:rFonts w:ascii="Times New Roman" w:hAnsi="Times New Roman"/>
        </w:rPr>
        <w:t xml:space="preserve">  </w:t>
      </w:r>
    </w:p>
    <w:p w14:paraId="7D6D9756" w14:textId="77777777" w:rsidR="005A56BE" w:rsidRPr="00B07199" w:rsidRDefault="005A56BE">
      <w:pPr>
        <w:rPr>
          <w:rFonts w:ascii="Times New Roman" w:hAnsi="Times New Roman"/>
        </w:rPr>
      </w:pPr>
    </w:p>
    <w:p w14:paraId="103869D8" w14:textId="77777777" w:rsidR="003F4C5D" w:rsidRPr="00B07199" w:rsidRDefault="003F4C5D">
      <w:pPr>
        <w:rPr>
          <w:rFonts w:ascii="Times New Roman" w:hAnsi="Times New Roman"/>
        </w:rPr>
      </w:pPr>
    </w:p>
    <w:p w14:paraId="63FCB28D" w14:textId="77777777" w:rsidR="003F4C5D" w:rsidRPr="00B07199" w:rsidRDefault="003F4C5D">
      <w:pPr>
        <w:rPr>
          <w:rFonts w:ascii="Times New Roman" w:hAnsi="Times New Roman"/>
        </w:rPr>
      </w:pPr>
    </w:p>
    <w:p w14:paraId="4C217B4C" w14:textId="77777777" w:rsidR="00B71826" w:rsidRPr="00B07199" w:rsidRDefault="00B71826">
      <w:pPr>
        <w:rPr>
          <w:rFonts w:ascii="Times New Roman" w:hAnsi="Times New Roman"/>
        </w:rPr>
      </w:pPr>
    </w:p>
    <w:p w14:paraId="507CF927" w14:textId="77777777" w:rsidR="00B71826" w:rsidRDefault="00B71826">
      <w:pPr>
        <w:rPr>
          <w:rFonts w:ascii="Times New Roman" w:hAnsi="Times New Roman"/>
        </w:rPr>
      </w:pPr>
    </w:p>
    <w:p w14:paraId="4DE0E2A7" w14:textId="77777777" w:rsidR="00C704E3" w:rsidRDefault="00C704E3">
      <w:pPr>
        <w:rPr>
          <w:rFonts w:ascii="Times New Roman" w:hAnsi="Times New Roman"/>
        </w:rPr>
      </w:pPr>
    </w:p>
    <w:p w14:paraId="6234D765" w14:textId="77777777" w:rsidR="00C704E3" w:rsidRDefault="00C704E3">
      <w:pPr>
        <w:rPr>
          <w:rFonts w:ascii="Times New Roman" w:hAnsi="Times New Roman"/>
        </w:rPr>
      </w:pPr>
    </w:p>
    <w:p w14:paraId="2746DBE7" w14:textId="77777777" w:rsidR="00C704E3" w:rsidRDefault="00C704E3">
      <w:pPr>
        <w:rPr>
          <w:rFonts w:ascii="Times New Roman" w:hAnsi="Times New Roman"/>
        </w:rPr>
      </w:pPr>
    </w:p>
    <w:p w14:paraId="0E697FEF" w14:textId="77777777" w:rsidR="00C704E3" w:rsidRDefault="00C704E3">
      <w:pPr>
        <w:rPr>
          <w:rFonts w:ascii="Times New Roman" w:hAnsi="Times New Roman"/>
        </w:rPr>
      </w:pPr>
    </w:p>
    <w:p w14:paraId="23FF059D" w14:textId="77777777" w:rsidR="00C704E3" w:rsidRDefault="00C704E3">
      <w:pPr>
        <w:rPr>
          <w:rFonts w:ascii="Times New Roman" w:hAnsi="Times New Roman"/>
        </w:rPr>
      </w:pPr>
    </w:p>
    <w:p w14:paraId="1D8F381D" w14:textId="77777777" w:rsidR="00C704E3" w:rsidRDefault="00C704E3">
      <w:pPr>
        <w:rPr>
          <w:rFonts w:ascii="Times New Roman" w:hAnsi="Times New Roman"/>
        </w:rPr>
      </w:pPr>
    </w:p>
    <w:p w14:paraId="3643E58D" w14:textId="77777777" w:rsidR="00C704E3" w:rsidRDefault="00C704E3">
      <w:pPr>
        <w:rPr>
          <w:rFonts w:ascii="Times New Roman" w:hAnsi="Times New Roman"/>
        </w:rPr>
      </w:pPr>
    </w:p>
    <w:p w14:paraId="14DE97F5" w14:textId="77777777" w:rsidR="00C704E3" w:rsidRDefault="00C704E3">
      <w:pPr>
        <w:rPr>
          <w:rFonts w:ascii="Times New Roman" w:hAnsi="Times New Roman"/>
        </w:rPr>
      </w:pPr>
    </w:p>
    <w:p w14:paraId="34AC3EBC" w14:textId="77777777" w:rsidR="00C704E3" w:rsidRDefault="00C704E3">
      <w:pPr>
        <w:rPr>
          <w:rFonts w:ascii="Times New Roman" w:hAnsi="Times New Roman"/>
        </w:rPr>
      </w:pPr>
    </w:p>
    <w:p w14:paraId="541CCC33" w14:textId="77777777" w:rsidR="00C704E3" w:rsidRDefault="00C704E3">
      <w:pPr>
        <w:rPr>
          <w:rFonts w:ascii="Times New Roman" w:hAnsi="Times New Roman"/>
        </w:rPr>
      </w:pPr>
    </w:p>
    <w:p w14:paraId="7FDA3E66" w14:textId="77777777" w:rsidR="00C704E3" w:rsidRDefault="00C704E3">
      <w:pPr>
        <w:rPr>
          <w:rFonts w:ascii="Times New Roman" w:hAnsi="Times New Roman"/>
        </w:rPr>
      </w:pPr>
    </w:p>
    <w:p w14:paraId="6C95DA3D" w14:textId="77777777" w:rsidR="00C704E3" w:rsidRDefault="00C704E3">
      <w:pPr>
        <w:rPr>
          <w:rFonts w:ascii="Times New Roman" w:hAnsi="Times New Roman"/>
        </w:rPr>
      </w:pPr>
    </w:p>
    <w:p w14:paraId="40273870" w14:textId="77777777" w:rsidR="00C704E3" w:rsidRPr="00B07199" w:rsidRDefault="00C704E3">
      <w:pPr>
        <w:rPr>
          <w:rFonts w:ascii="Times New Roman" w:hAnsi="Times New Roman"/>
        </w:rPr>
      </w:pPr>
    </w:p>
    <w:p w14:paraId="79D527D6" w14:textId="706A643B" w:rsidR="0047359D" w:rsidRPr="00B07199" w:rsidRDefault="0047359D" w:rsidP="00566EAB">
      <w:pPr>
        <w:spacing w:after="0" w:line="240" w:lineRule="auto"/>
        <w:ind w:right="226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>Paskaidrojuma raksts</w:t>
      </w: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br/>
        <w:t xml:space="preserve">Olaines novada pašvaldības domes 2024. gada </w:t>
      </w:r>
      <w:r w:rsidR="00DB6DD9">
        <w:rPr>
          <w:rFonts w:ascii="Times New Roman" w:eastAsia="Times New Roman" w:hAnsi="Times New Roman"/>
          <w:b/>
          <w:bCs/>
          <w:kern w:val="0"/>
          <w:sz w:val="24"/>
          <w:szCs w:val="24"/>
        </w:rPr>
        <w:t>24. aprīļa</w:t>
      </w: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 saistošajiem noteikumiem Nr. SN___ </w:t>
      </w:r>
      <w:r w:rsidR="006E2B41"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>/2024.</w:t>
      </w:r>
      <w:r w:rsidR="00DB6DD9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 “</w:t>
      </w:r>
      <w:r w:rsidRPr="00B07199">
        <w:rPr>
          <w:rFonts w:ascii="Times New Roman" w:eastAsia="Times New Roman" w:hAnsi="Times New Roman"/>
          <w:b/>
          <w:bCs/>
          <w:kern w:val="0"/>
          <w:sz w:val="24"/>
          <w:szCs w:val="24"/>
        </w:rPr>
        <w:t>Par pašvaldības nodevām Olaines novadā</w:t>
      </w:r>
      <w:r w:rsidR="00DB6DD9">
        <w:rPr>
          <w:rFonts w:ascii="Times New Roman" w:eastAsia="Times New Roman" w:hAnsi="Times New Roman"/>
          <w:b/>
          <w:bCs/>
          <w:kern w:val="0"/>
          <w:sz w:val="24"/>
          <w:szCs w:val="24"/>
        </w:rPr>
        <w:t>”</w:t>
      </w:r>
    </w:p>
    <w:p w14:paraId="36DBB527" w14:textId="77777777" w:rsidR="00566EAB" w:rsidRPr="00B07199" w:rsidRDefault="00566EAB" w:rsidP="00566EAB">
      <w:pPr>
        <w:spacing w:after="0" w:line="240" w:lineRule="auto"/>
        <w:ind w:right="226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55"/>
        <w:gridCol w:w="6135"/>
      </w:tblGrid>
      <w:tr w:rsidR="00B07199" w:rsidRPr="00B07199" w14:paraId="4DAB93A2" w14:textId="77777777" w:rsidTr="00304FDD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6645F1" w14:textId="77777777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Paskaidrojuma raksta sadaļas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95D224" w14:textId="77777777" w:rsidR="0047359D" w:rsidRPr="00B07199" w:rsidRDefault="0047359D" w:rsidP="005A56BE">
            <w:pPr>
              <w:spacing w:before="195" w:after="0" w:line="240" w:lineRule="auto"/>
              <w:ind w:right="226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Norādāmā informācija</w:t>
            </w:r>
          </w:p>
        </w:tc>
      </w:tr>
      <w:tr w:rsidR="00B07199" w:rsidRPr="00B07199" w14:paraId="7AE59674" w14:textId="77777777" w:rsidTr="00304FDD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4B8A03" w14:textId="1B27204B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1.</w:t>
            </w:r>
            <w:r w:rsidR="00DB6DD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Saistošo noteikumu mērķis un nepieciešamības pamatojums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CBCF92" w14:textId="2559D6E2" w:rsidR="0047359D" w:rsidRPr="00B07199" w:rsidRDefault="0047359D" w:rsidP="00E934F9">
            <w:pPr>
              <w:spacing w:after="0" w:line="240" w:lineRule="auto"/>
              <w:ind w:left="226"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Saistošie noteikumi izdoti </w:t>
            </w:r>
            <w:r w:rsidR="0027603B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ievērojot 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likuma </w:t>
            </w:r>
            <w:r w:rsidR="00DB6DD9">
              <w:rPr>
                <w:rFonts w:ascii="Times New Roman" w:hAnsi="Times New Roman"/>
                <w:sz w:val="24"/>
                <w:szCs w:val="24"/>
              </w:rPr>
              <w:t>“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>Par nodokļiem un nodevām</w:t>
            </w:r>
            <w:r w:rsidR="00DB6DD9">
              <w:rPr>
                <w:rFonts w:ascii="Times New Roman" w:hAnsi="Times New Roman"/>
                <w:sz w:val="24"/>
                <w:szCs w:val="24"/>
              </w:rPr>
              <w:t>”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43F" w:rsidRPr="00B07199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 Ministru kabineta 2005. gada 28. jūnija noteikumu Nr. 480 </w:t>
            </w:r>
            <w:r w:rsidR="00DB6DD9">
              <w:rPr>
                <w:rFonts w:ascii="Times New Roman" w:hAnsi="Times New Roman"/>
                <w:sz w:val="24"/>
                <w:szCs w:val="24"/>
              </w:rPr>
              <w:t>“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>Noteikumi par kārtību, kādā pašvaldības var uzlikt pašvaldību nodevas</w:t>
            </w:r>
            <w:r w:rsidR="00DB6DD9">
              <w:rPr>
                <w:rFonts w:ascii="Times New Roman" w:hAnsi="Times New Roman"/>
                <w:sz w:val="24"/>
                <w:szCs w:val="24"/>
              </w:rPr>
              <w:t>”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03B" w:rsidRPr="00B07199">
              <w:rPr>
                <w:rFonts w:ascii="Times New Roman" w:hAnsi="Times New Roman"/>
                <w:sz w:val="24"/>
                <w:szCs w:val="24"/>
              </w:rPr>
              <w:t>pašvaldībai piešķirtā pilnvarojuma robežas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574E9A" w14:textId="498A7CFB" w:rsidR="00CE75E3" w:rsidRPr="00B07199" w:rsidRDefault="00CE75E3" w:rsidP="00CE75E3">
            <w:pPr>
              <w:shd w:val="clear" w:color="auto" w:fill="FFFFFF"/>
              <w:spacing w:after="0" w:line="293" w:lineRule="atLeast"/>
              <w:ind w:left="226" w:right="18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Saistošie noteikumi nosaka pašvaldības nodevu par Olaines  novada pašvaldības izstrādāto oficiālo dokumentu un apliecinātu to atvasinājumu (noraksts, izraksts, kopija) saņemšanu,  par mājdzīvnieku (suņu) turēšanu, izklaidējoša rakstura pasākumu rīkošanu publiskās vietās, </w:t>
            </w:r>
            <w:r w:rsidR="00D1243F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n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odevas maksāšanas kārtību un person</w:t>
            </w:r>
            <w:r w:rsidR="00C704E3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as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, kuras atbrīvojamas no </w:t>
            </w:r>
            <w:r w:rsidR="00D1243F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n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odevas samaksas Olaines novadā.</w:t>
            </w:r>
          </w:p>
          <w:p w14:paraId="556F53FD" w14:textId="72A0EA68" w:rsidR="00025B58" w:rsidRPr="00B07199" w:rsidRDefault="00025B58" w:rsidP="00CE75E3">
            <w:pPr>
              <w:shd w:val="clear" w:color="auto" w:fill="FFFFFF"/>
              <w:spacing w:after="0" w:line="293" w:lineRule="atLeast"/>
              <w:ind w:left="226" w:right="18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Pašvaldības nodevas mērķis analoģiski valsts nodevas mērķim ir personu darbību regulēšana (kontrolēšana, veicināšana, ierobežošana). Nedz valsts nodevai, nedz pašvaldības nodevai nav preventīvs vai soda raksturs.</w:t>
            </w:r>
          </w:p>
          <w:p w14:paraId="205D5374" w14:textId="77777777" w:rsidR="00CE75E3" w:rsidRPr="00B07199" w:rsidRDefault="00CE75E3" w:rsidP="00E934F9">
            <w:pPr>
              <w:spacing w:after="0" w:line="240" w:lineRule="auto"/>
              <w:ind w:left="226" w:right="2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EFA7EF7" w14:textId="41E6F4FF" w:rsidR="0047359D" w:rsidRPr="00B07199" w:rsidRDefault="0047359D" w:rsidP="004A4BEC">
            <w:pPr>
              <w:spacing w:after="0" w:line="240" w:lineRule="auto"/>
              <w:ind w:left="226"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B07199" w:rsidRPr="00B07199" w14:paraId="0CA189D7" w14:textId="77777777" w:rsidTr="00304FDD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9E058" w14:textId="77777777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2. Informācija par plānoto fiskālo ietekmi uz pašvaldības budžetu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85ABDB" w14:textId="39002590" w:rsidR="00D52F6C" w:rsidRPr="00B07199" w:rsidRDefault="00D52F6C" w:rsidP="00DB6DD9">
            <w:pPr>
              <w:ind w:left="226" w:right="18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</w:rPr>
              <w:t xml:space="preserve">Saskaņā ar Pašvaldību likuma 46.panta otro daļu - </w:t>
            </w:r>
            <w:r w:rsidR="00DB6DD9">
              <w:rPr>
                <w:rFonts w:ascii="Times New Roman" w:hAnsi="Times New Roman"/>
                <w:sz w:val="24"/>
                <w:szCs w:val="24"/>
              </w:rPr>
              <w:t>i</w:t>
            </w:r>
            <w:r w:rsidRPr="00B07199">
              <w:rPr>
                <w:rFonts w:ascii="Times New Roman" w:hAnsi="Times New Roman"/>
                <w:sz w:val="24"/>
                <w:szCs w:val="24"/>
              </w:rPr>
              <w:t>zstrādājot saistošo noteikumu projektu par pašvaldības nodevām, paskaidrojuma rakstā neiekļauj informāciju par plānoto projekta ietekmi uz pašvaldības budžetu.</w:t>
            </w:r>
          </w:p>
          <w:p w14:paraId="5FB061B7" w14:textId="644E5B8E" w:rsidR="0047359D" w:rsidRPr="00B07199" w:rsidRDefault="0047359D" w:rsidP="00E934F9">
            <w:pPr>
              <w:spacing w:before="195" w:after="0" w:line="240" w:lineRule="auto"/>
              <w:ind w:left="226"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B07199" w:rsidRPr="00B07199" w14:paraId="6499B918" w14:textId="77777777" w:rsidTr="00304FDD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31C736" w14:textId="77777777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3. Informācija par plānoto sociālo ietekmi, ietekmi uz vidi, iedzīvotāju veselību, uzņēmējdarbības vidi, konkurenci pašvaldības teritorijā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B42EBF" w14:textId="08B036DB" w:rsidR="0047359D" w:rsidRPr="00B07199" w:rsidRDefault="0047359D" w:rsidP="004340E4">
            <w:pPr>
              <w:pStyle w:val="Paraststmeklis"/>
              <w:shd w:val="clear" w:color="auto" w:fill="FFFFFF"/>
              <w:spacing w:after="0" w:afterAutospacing="0" w:line="293" w:lineRule="atLeast"/>
              <w:ind w:left="226" w:right="226"/>
              <w:jc w:val="both"/>
            </w:pPr>
            <w:r w:rsidRPr="00B07199">
              <w:t xml:space="preserve">3.1. Sociālā ietekme –  </w:t>
            </w:r>
            <w:r w:rsidR="00625384" w:rsidRPr="00B07199">
              <w:t xml:space="preserve">paredzētie pašvaldības nodevas </w:t>
            </w:r>
            <w:r w:rsidR="00B57545" w:rsidRPr="00B07199">
              <w:t xml:space="preserve">samaksas </w:t>
            </w:r>
            <w:r w:rsidR="00625384" w:rsidRPr="00B07199">
              <w:t>atbrīvojumi fiziskām personām</w:t>
            </w:r>
            <w:r w:rsidR="004340E4" w:rsidRPr="00B07199">
              <w:t xml:space="preserve">: </w:t>
            </w:r>
            <w:r w:rsidR="00625384" w:rsidRPr="00B07199">
              <w:t xml:space="preserve"> maznodrošināt</w:t>
            </w:r>
            <w:r w:rsidR="004340E4" w:rsidRPr="00B07199">
              <w:t>ām</w:t>
            </w:r>
            <w:r w:rsidR="00625384" w:rsidRPr="00B07199">
              <w:t>, trūcīg</w:t>
            </w:r>
            <w:r w:rsidR="004340E4" w:rsidRPr="00B07199">
              <w:t>ām</w:t>
            </w:r>
            <w:r w:rsidR="00625384" w:rsidRPr="00B07199">
              <w:t xml:space="preserve">,  personām ar </w:t>
            </w:r>
            <w:r w:rsidR="004340E4" w:rsidRPr="00B07199">
              <w:t xml:space="preserve">I un II grupas </w:t>
            </w:r>
            <w:r w:rsidR="00625384" w:rsidRPr="00B07199">
              <w:t>invaliditāti</w:t>
            </w:r>
            <w:r w:rsidR="004340E4" w:rsidRPr="00B07199">
              <w:t xml:space="preserve"> un</w:t>
            </w:r>
            <w:r w:rsidR="00625384" w:rsidRPr="00B07199">
              <w:t xml:space="preserve"> pensionāriem labvēlīgi ietekmēs mazaizsargātā</w:t>
            </w:r>
            <w:r w:rsidR="004340E4" w:rsidRPr="00B07199">
              <w:t>s</w:t>
            </w:r>
            <w:r w:rsidR="00625384" w:rsidRPr="00B07199">
              <w:t xml:space="preserve"> iedzīvotāju grup</w:t>
            </w:r>
            <w:r w:rsidR="004340E4" w:rsidRPr="00B07199">
              <w:t>as;</w:t>
            </w:r>
          </w:p>
          <w:p w14:paraId="77721DD7" w14:textId="77777777" w:rsidR="0047359D" w:rsidRPr="00B07199" w:rsidRDefault="0047359D" w:rsidP="00625384">
            <w:pPr>
              <w:spacing w:after="0" w:line="240" w:lineRule="auto"/>
              <w:ind w:left="226"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3.2. Ietekme uz vidi – nav;</w:t>
            </w:r>
          </w:p>
          <w:p w14:paraId="6FEFB3BE" w14:textId="77777777" w:rsidR="0047359D" w:rsidRPr="00B07199" w:rsidRDefault="0047359D" w:rsidP="00625384">
            <w:pPr>
              <w:spacing w:after="0" w:line="240" w:lineRule="auto"/>
              <w:ind w:left="226"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3.3. Ietekme uz iedzīvotāju veselību – nav;</w:t>
            </w:r>
          </w:p>
          <w:p w14:paraId="07F88883" w14:textId="79ECA7FE" w:rsidR="0047359D" w:rsidRPr="00B07199" w:rsidRDefault="0047359D" w:rsidP="004340E4">
            <w:pPr>
              <w:pStyle w:val="Paraststmeklis"/>
              <w:shd w:val="clear" w:color="auto" w:fill="FFFFFF"/>
              <w:spacing w:before="0" w:beforeAutospacing="0" w:after="0" w:afterAutospacing="0"/>
              <w:ind w:left="226" w:right="226"/>
              <w:jc w:val="both"/>
            </w:pPr>
            <w:r w:rsidRPr="00B07199">
              <w:t>3.4. Ietekme uz uzņēmējdarbības vidi</w:t>
            </w:r>
            <w:r w:rsidR="00625384" w:rsidRPr="00B07199">
              <w:t xml:space="preserve"> vai konkurenci pašvaldības teritorijā </w:t>
            </w:r>
            <w:r w:rsidRPr="00B07199">
              <w:t xml:space="preserve"> – nav tiešas ietekmes</w:t>
            </w:r>
            <w:r w:rsidR="00625384" w:rsidRPr="00B07199">
              <w:t>.</w:t>
            </w:r>
          </w:p>
        </w:tc>
      </w:tr>
      <w:tr w:rsidR="00B07199" w:rsidRPr="00B07199" w14:paraId="3BEA9FB4" w14:textId="77777777" w:rsidTr="00304FDD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5EADB3" w14:textId="77777777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4. Informācija par administratīvajām procedūrām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5E0B56" w14:textId="52E00B38" w:rsidR="004340E4" w:rsidRPr="00B07199" w:rsidRDefault="00DB6DD9" w:rsidP="00DB6DD9">
            <w:pPr>
              <w:spacing w:after="0" w:line="240" w:lineRule="auto"/>
              <w:ind w:right="18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="004340E4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Saistošo noteikumu izpildi nodrošinās pašvaldība. </w:t>
            </w:r>
          </w:p>
          <w:p w14:paraId="4873CC6C" w14:textId="73F6F182" w:rsidR="00E934F9" w:rsidRPr="00B07199" w:rsidRDefault="00E934F9" w:rsidP="00BF27D1">
            <w:pPr>
              <w:shd w:val="clear" w:color="auto" w:fill="FFFFFF"/>
              <w:spacing w:after="0" w:line="240" w:lineRule="auto"/>
              <w:ind w:left="226" w:right="18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Nodeva ir samaksājama</w:t>
            </w:r>
            <w:r w:rsidR="00CE75E3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pilnā apmērā pirms dokumentu un atļauju saņemšanas vai noteikto darbību veikšanas</w:t>
            </w:r>
            <w:r w:rsidR="003F4C5D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.</w:t>
            </w:r>
            <w:r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C5D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Nodevas iemaksā </w:t>
            </w:r>
            <w:r w:rsidR="00885346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p</w:t>
            </w:r>
            <w:r w:rsidR="003F4C5D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ašvaldības norēķinu kontā, izņemot 8.1.apakšpunktā noteikto </w:t>
            </w:r>
            <w:r w:rsidR="00D52F6C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n</w:t>
            </w:r>
            <w:r w:rsidR="003F4C5D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odevu, kuru</w:t>
            </w:r>
            <w:r w:rsidR="00F661AD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,</w:t>
            </w:r>
            <w:r w:rsidR="003F4C5D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pamatojoties uz dzīvojamās mājas pārvaldnieka (apsaimniekotāja) izsniegta rēķina pamata, ieskaita mājas pārvaldnieka (apsaimniekotāja) norādītajā norēķinu kontā</w:t>
            </w:r>
            <w:r w:rsidR="003F4C5D"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F27D1"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61E0379" w14:textId="683E12EE" w:rsidR="001D2C19" w:rsidRPr="00B07199" w:rsidRDefault="001D2C19" w:rsidP="00BF27D1">
            <w:pPr>
              <w:spacing w:after="0" w:line="240" w:lineRule="auto"/>
              <w:ind w:left="226" w:right="18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Fiziskām un juridiskām personām, uz kuriem </w:t>
            </w:r>
            <w:r w:rsidR="00B57545"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oteikumi attiecināmi, netiek radītas papildus izmaksas procesuālo darbību izpildes ietvaros, izņemot pašvaldības nodevas samaks</w:t>
            </w:r>
            <w:r w:rsidR="00BF27D1"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</w:t>
            </w:r>
            <w:r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003CEA06" w14:textId="59168E77" w:rsidR="0047359D" w:rsidRPr="00B07199" w:rsidRDefault="0047359D" w:rsidP="00E934F9">
            <w:pPr>
              <w:spacing w:after="0" w:line="240" w:lineRule="auto"/>
              <w:ind w:left="226"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B07199" w:rsidRPr="00B07199" w14:paraId="133AD3CA" w14:textId="77777777" w:rsidTr="00304FDD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FD86B9" w14:textId="77777777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5. Informācija par plānoto ietekmi uz pašvaldības funkcijām un cilvēkresursiem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165800" w14:textId="245D084F" w:rsidR="00D52F6C" w:rsidRPr="00B07199" w:rsidRDefault="00D52F6C" w:rsidP="00D52F6C">
            <w:pPr>
              <w:spacing w:after="0" w:line="240" w:lineRule="auto"/>
              <w:ind w:left="85" w:right="227" w:firstLine="8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Lai nodrošinātu saistošo noteikumu izpildi, nav nepieciešami papildu cilvēkresursi sakarā ar jaunu institūciju vai darba vietu veidošanu, vai esošo institūciju kompetences paplašināšanu.</w:t>
            </w:r>
          </w:p>
        </w:tc>
      </w:tr>
      <w:tr w:rsidR="00B07199" w:rsidRPr="00B07199" w14:paraId="787CFFD1" w14:textId="77777777" w:rsidTr="00304FDD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DBB36A" w14:textId="77777777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6. Informācija par izpildes nodrošināšanu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387213" w14:textId="2AC76AA9" w:rsidR="0047359D" w:rsidRPr="00B07199" w:rsidRDefault="0047359D" w:rsidP="004340E4">
            <w:pPr>
              <w:spacing w:before="195" w:after="0" w:line="240" w:lineRule="auto"/>
              <w:ind w:left="84" w:right="226" w:firstLine="84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Saistošo noteikumu izpildes nodrošināšanā netiek paredzēta jaunu institūciju izveide, esošo likvidācija vai reorganizācija</w:t>
            </w:r>
            <w:r w:rsidR="004340E4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, izpilde tiks nodrošināta ar esošajiem pašvaldības resursiem.</w:t>
            </w:r>
          </w:p>
        </w:tc>
      </w:tr>
      <w:tr w:rsidR="00B07199" w:rsidRPr="00B07199" w14:paraId="0E9C4D1F" w14:textId="77777777" w:rsidTr="00304FDD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EE89D" w14:textId="77777777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7. Informācija par prasību un izmaksu samērīgumu pret paredzētajiem ieguvumiem, ko sniedz mērķa sasniegšana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4E26B6" w14:textId="77777777" w:rsidR="001D2C19" w:rsidRPr="00B07199" w:rsidRDefault="001D2C19" w:rsidP="00E934F9">
            <w:pPr>
              <w:spacing w:before="195"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0719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Noteikumi ir piemēroti iecerētā mērķa sasniegšanas nodrošināšanai un paredz tikai to, kas ir nepieciešams minētā mērķa sasniegšanai. </w:t>
            </w:r>
          </w:p>
          <w:p w14:paraId="2FDEBA42" w14:textId="53349AD0" w:rsidR="00B91588" w:rsidRPr="00B07199" w:rsidRDefault="000A2C5A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7359D" w:rsidRPr="00B07199" w14:paraId="5C1DCB62" w14:textId="77777777" w:rsidTr="00304FDD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475B41" w14:textId="77777777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8. Informācija par konsultācijām ar privātpersonām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4A0E8" w14:textId="39298926" w:rsidR="0047359D" w:rsidRPr="00B07199" w:rsidRDefault="0047359D" w:rsidP="00E934F9">
            <w:pPr>
              <w:spacing w:before="195" w:after="0" w:line="240" w:lineRule="auto"/>
              <w:ind w:right="226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Atbilstoši </w:t>
            </w:r>
            <w:hyperlink r:id="rId5" w:tgtFrame="_blank" w:history="1">
              <w:r w:rsidRPr="00B07199">
                <w:rPr>
                  <w:rFonts w:ascii="Times New Roman" w:eastAsia="Times New Roman" w:hAnsi="Times New Roman"/>
                  <w:kern w:val="0"/>
                  <w:sz w:val="24"/>
                  <w:szCs w:val="24"/>
                </w:rPr>
                <w:t>Pašvaldību likuma</w:t>
              </w:r>
            </w:hyperlink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 </w:t>
            </w:r>
            <w:hyperlink r:id="rId6" w:anchor="p46" w:tgtFrame="_blank" w:history="1">
              <w:r w:rsidRPr="00B07199">
                <w:rPr>
                  <w:rFonts w:ascii="Times New Roman" w:eastAsia="Times New Roman" w:hAnsi="Times New Roman"/>
                  <w:kern w:val="0"/>
                  <w:sz w:val="24"/>
                  <w:szCs w:val="24"/>
                </w:rPr>
                <w:t>46. panta</w:t>
              </w:r>
            </w:hyperlink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 trešajai daļai, saistošo noteikumu projekts un tam pievienotais paskaidrojumu raksts no </w:t>
            </w:r>
            <w:hyperlink r:id="rId7" w:tgtFrame="_blank" w:history="1">
              <w:r w:rsidR="00870092" w:rsidRPr="00870092">
                <w:rPr>
                  <w:rFonts w:ascii="Times New Roman" w:hAnsi="Times New Roman"/>
                </w:rPr>
                <w:t>22</w:t>
              </w:r>
              <w:r w:rsidR="009274A0" w:rsidRPr="00870092">
                <w:rPr>
                  <w:rFonts w:ascii="Times New Roman" w:eastAsia="Times New Roman" w:hAnsi="Times New Roman"/>
                  <w:kern w:val="0"/>
                  <w:sz w:val="24"/>
                  <w:szCs w:val="24"/>
                </w:rPr>
                <w:t>.</w:t>
              </w:r>
              <w:r w:rsidR="00870092" w:rsidRPr="00870092">
                <w:rPr>
                  <w:rFonts w:ascii="Times New Roman" w:eastAsia="Times New Roman" w:hAnsi="Times New Roman"/>
                  <w:kern w:val="0"/>
                  <w:sz w:val="24"/>
                  <w:szCs w:val="24"/>
                </w:rPr>
                <w:t>03</w:t>
              </w:r>
              <w:r w:rsidR="009274A0" w:rsidRPr="00870092">
                <w:rPr>
                  <w:rFonts w:ascii="Times New Roman" w:eastAsia="Times New Roman" w:hAnsi="Times New Roman"/>
                  <w:kern w:val="0"/>
                  <w:sz w:val="24"/>
                  <w:szCs w:val="24"/>
                </w:rPr>
                <w:t>.2024</w:t>
              </w:r>
              <w:r w:rsidRPr="00B07199">
                <w:rPr>
                  <w:rFonts w:ascii="Times New Roman" w:eastAsia="Times New Roman" w:hAnsi="Times New Roman"/>
                  <w:kern w:val="0"/>
                  <w:sz w:val="24"/>
                  <w:szCs w:val="24"/>
                </w:rPr>
                <w:t>.</w:t>
              </w:r>
            </w:hyperlink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 līdz</w:t>
            </w:r>
            <w:r w:rsidR="0087009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04</w:t>
            </w:r>
            <w:r w:rsidR="009274A0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.</w:t>
            </w:r>
            <w:r w:rsidR="0087009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04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.202</w:t>
            </w:r>
            <w:r w:rsidR="009274A0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. (ieskaitot) </w:t>
            </w:r>
            <w:r w:rsidR="006E2B41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tiks 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publicēts </w:t>
            </w:r>
            <w:r w:rsidR="009274A0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Olaines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novada pašvaldības tīmekļvietnē www.</w:t>
            </w:r>
            <w:r w:rsidR="009274A0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olaine</w:t>
            </w:r>
            <w:r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.lv sabiedrības viedokļa noskaidrošanai. Saņemtos viedokļus par saistošo noteikumu projektu pašvaldība apkopos un atspoguļos šajā paskaidrojuma rakstā. </w:t>
            </w:r>
            <w:r w:rsidR="009274A0" w:rsidRPr="00B0719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4E88EFA4" w14:textId="77777777" w:rsidR="0047359D" w:rsidRPr="00B07199" w:rsidRDefault="0047359D" w:rsidP="00E934F9">
      <w:pPr>
        <w:ind w:right="226"/>
        <w:jc w:val="both"/>
        <w:rPr>
          <w:rFonts w:ascii="Times New Roman" w:hAnsi="Times New Roman"/>
          <w:sz w:val="24"/>
          <w:szCs w:val="24"/>
        </w:rPr>
      </w:pPr>
    </w:p>
    <w:p w14:paraId="0AA801FC" w14:textId="77777777" w:rsidR="00FE71C4" w:rsidRPr="00B07199" w:rsidRDefault="00FE71C4" w:rsidP="00E934F9">
      <w:pPr>
        <w:ind w:right="226"/>
        <w:jc w:val="both"/>
        <w:rPr>
          <w:rFonts w:ascii="Times New Roman" w:hAnsi="Times New Roman"/>
          <w:sz w:val="24"/>
          <w:szCs w:val="24"/>
        </w:rPr>
      </w:pPr>
    </w:p>
    <w:p w14:paraId="1E3A2CCC" w14:textId="02B047E1" w:rsidR="00FE71C4" w:rsidRPr="00B07199" w:rsidRDefault="00FE71C4" w:rsidP="00E934F9">
      <w:pPr>
        <w:ind w:right="226"/>
        <w:jc w:val="both"/>
        <w:rPr>
          <w:rFonts w:ascii="Times New Roman" w:hAnsi="Times New Roman"/>
          <w:sz w:val="24"/>
          <w:szCs w:val="24"/>
        </w:rPr>
      </w:pPr>
      <w:r w:rsidRPr="00B07199">
        <w:rPr>
          <w:rFonts w:ascii="Times New Roman" w:hAnsi="Times New Roman"/>
          <w:sz w:val="24"/>
          <w:szCs w:val="24"/>
        </w:rPr>
        <w:t>Priekšsēdētāj</w:t>
      </w:r>
      <w:r w:rsidR="005916E9" w:rsidRPr="00B07199">
        <w:rPr>
          <w:rFonts w:ascii="Times New Roman" w:hAnsi="Times New Roman"/>
          <w:sz w:val="24"/>
          <w:szCs w:val="24"/>
        </w:rPr>
        <w:t>s</w:t>
      </w:r>
      <w:r w:rsidRPr="00B07199">
        <w:rPr>
          <w:rFonts w:ascii="Times New Roman" w:hAnsi="Times New Roman"/>
          <w:sz w:val="24"/>
          <w:szCs w:val="24"/>
        </w:rPr>
        <w:t xml:space="preserve"> </w:t>
      </w:r>
      <w:r w:rsidRPr="00B07199">
        <w:rPr>
          <w:rFonts w:ascii="Times New Roman" w:hAnsi="Times New Roman"/>
          <w:sz w:val="24"/>
          <w:szCs w:val="24"/>
        </w:rPr>
        <w:tab/>
      </w:r>
      <w:r w:rsidRPr="00B07199">
        <w:rPr>
          <w:rFonts w:ascii="Times New Roman" w:hAnsi="Times New Roman"/>
          <w:sz w:val="24"/>
          <w:szCs w:val="24"/>
        </w:rPr>
        <w:tab/>
      </w:r>
      <w:r w:rsidRPr="00B07199">
        <w:rPr>
          <w:rFonts w:ascii="Times New Roman" w:hAnsi="Times New Roman"/>
          <w:sz w:val="24"/>
          <w:szCs w:val="24"/>
        </w:rPr>
        <w:tab/>
      </w:r>
      <w:r w:rsidRPr="00B07199">
        <w:rPr>
          <w:rFonts w:ascii="Times New Roman" w:hAnsi="Times New Roman"/>
          <w:sz w:val="24"/>
          <w:szCs w:val="24"/>
        </w:rPr>
        <w:tab/>
      </w:r>
      <w:r w:rsidRPr="00B07199">
        <w:rPr>
          <w:rFonts w:ascii="Times New Roman" w:hAnsi="Times New Roman"/>
          <w:sz w:val="24"/>
          <w:szCs w:val="24"/>
        </w:rPr>
        <w:tab/>
      </w:r>
      <w:r w:rsidRPr="00B07199">
        <w:rPr>
          <w:rFonts w:ascii="Times New Roman" w:hAnsi="Times New Roman"/>
          <w:sz w:val="24"/>
          <w:szCs w:val="24"/>
        </w:rPr>
        <w:tab/>
      </w:r>
      <w:r w:rsidRPr="00B07199">
        <w:rPr>
          <w:rFonts w:ascii="Times New Roman" w:hAnsi="Times New Roman"/>
          <w:sz w:val="24"/>
          <w:szCs w:val="24"/>
        </w:rPr>
        <w:tab/>
        <w:t>A.Bergs</w:t>
      </w:r>
    </w:p>
    <w:sectPr w:rsidR="00FE71C4" w:rsidRPr="00B07199" w:rsidSect="007B0B97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622A"/>
    <w:multiLevelType w:val="multilevel"/>
    <w:tmpl w:val="59385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BA6E2A"/>
    <w:multiLevelType w:val="hybridMultilevel"/>
    <w:tmpl w:val="1B3AFD90"/>
    <w:lvl w:ilvl="0" w:tplc="43C2F2D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63AE7"/>
    <w:multiLevelType w:val="multilevel"/>
    <w:tmpl w:val="59385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C21677"/>
    <w:multiLevelType w:val="multilevel"/>
    <w:tmpl w:val="8EDC3A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70C433D"/>
    <w:multiLevelType w:val="hybridMultilevel"/>
    <w:tmpl w:val="3408963E"/>
    <w:lvl w:ilvl="0" w:tplc="1B166D64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A17C6D"/>
    <w:multiLevelType w:val="hybridMultilevel"/>
    <w:tmpl w:val="0A641106"/>
    <w:lvl w:ilvl="0" w:tplc="A274BB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DB69BB"/>
    <w:multiLevelType w:val="multilevel"/>
    <w:tmpl w:val="59385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0C6208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A682E21"/>
    <w:multiLevelType w:val="hybridMultilevel"/>
    <w:tmpl w:val="4CDC0856"/>
    <w:lvl w:ilvl="0" w:tplc="1D909EBE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BB76BD"/>
    <w:multiLevelType w:val="multilevel"/>
    <w:tmpl w:val="59385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10085694">
    <w:abstractNumId w:val="7"/>
  </w:num>
  <w:num w:numId="2" w16cid:durableId="1767268480">
    <w:abstractNumId w:val="5"/>
  </w:num>
  <w:num w:numId="3" w16cid:durableId="561790323">
    <w:abstractNumId w:val="9"/>
  </w:num>
  <w:num w:numId="4" w16cid:durableId="869878241">
    <w:abstractNumId w:val="3"/>
  </w:num>
  <w:num w:numId="5" w16cid:durableId="858785635">
    <w:abstractNumId w:val="1"/>
  </w:num>
  <w:num w:numId="6" w16cid:durableId="815031410">
    <w:abstractNumId w:val="0"/>
  </w:num>
  <w:num w:numId="7" w16cid:durableId="37828014">
    <w:abstractNumId w:val="6"/>
  </w:num>
  <w:num w:numId="8" w16cid:durableId="1935164203">
    <w:abstractNumId w:val="2"/>
  </w:num>
  <w:num w:numId="9" w16cid:durableId="326791762">
    <w:abstractNumId w:val="8"/>
  </w:num>
  <w:num w:numId="10" w16cid:durableId="776022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D5"/>
    <w:rsid w:val="00025B58"/>
    <w:rsid w:val="0006348C"/>
    <w:rsid w:val="000A2C5A"/>
    <w:rsid w:val="000D2C3A"/>
    <w:rsid w:val="00105FB6"/>
    <w:rsid w:val="00156AEF"/>
    <w:rsid w:val="00195D5B"/>
    <w:rsid w:val="00195DD0"/>
    <w:rsid w:val="001A6701"/>
    <w:rsid w:val="001D2C19"/>
    <w:rsid w:val="0024602B"/>
    <w:rsid w:val="00264DAA"/>
    <w:rsid w:val="0027603B"/>
    <w:rsid w:val="00283F59"/>
    <w:rsid w:val="002A5A48"/>
    <w:rsid w:val="002B17B6"/>
    <w:rsid w:val="002C2DFD"/>
    <w:rsid w:val="002F20E9"/>
    <w:rsid w:val="003000BC"/>
    <w:rsid w:val="00327285"/>
    <w:rsid w:val="00361A52"/>
    <w:rsid w:val="003A5AD6"/>
    <w:rsid w:val="003C6EB9"/>
    <w:rsid w:val="003D3790"/>
    <w:rsid w:val="003E14D1"/>
    <w:rsid w:val="003E4614"/>
    <w:rsid w:val="003F4C5D"/>
    <w:rsid w:val="003F7D75"/>
    <w:rsid w:val="00412B4D"/>
    <w:rsid w:val="004340E4"/>
    <w:rsid w:val="00444703"/>
    <w:rsid w:val="0047359D"/>
    <w:rsid w:val="00480641"/>
    <w:rsid w:val="00486C40"/>
    <w:rsid w:val="004A4BEC"/>
    <w:rsid w:val="005362AA"/>
    <w:rsid w:val="005432CE"/>
    <w:rsid w:val="00546C53"/>
    <w:rsid w:val="00566EAB"/>
    <w:rsid w:val="005916E9"/>
    <w:rsid w:val="005A56BE"/>
    <w:rsid w:val="005B6747"/>
    <w:rsid w:val="005E04E5"/>
    <w:rsid w:val="005F374D"/>
    <w:rsid w:val="00615AFF"/>
    <w:rsid w:val="00625384"/>
    <w:rsid w:val="00626997"/>
    <w:rsid w:val="00640B3F"/>
    <w:rsid w:val="006B45CC"/>
    <w:rsid w:val="006C0172"/>
    <w:rsid w:val="006E0123"/>
    <w:rsid w:val="006E2B41"/>
    <w:rsid w:val="00727B85"/>
    <w:rsid w:val="00731D40"/>
    <w:rsid w:val="00793B15"/>
    <w:rsid w:val="007A7A43"/>
    <w:rsid w:val="007B0B97"/>
    <w:rsid w:val="007B4094"/>
    <w:rsid w:val="007F2C66"/>
    <w:rsid w:val="008020E4"/>
    <w:rsid w:val="00836A21"/>
    <w:rsid w:val="0085667C"/>
    <w:rsid w:val="00870092"/>
    <w:rsid w:val="00885346"/>
    <w:rsid w:val="008E1931"/>
    <w:rsid w:val="008F324E"/>
    <w:rsid w:val="009274A0"/>
    <w:rsid w:val="00951650"/>
    <w:rsid w:val="00954EFC"/>
    <w:rsid w:val="00960052"/>
    <w:rsid w:val="00977DDE"/>
    <w:rsid w:val="0099247B"/>
    <w:rsid w:val="009D1255"/>
    <w:rsid w:val="009E702F"/>
    <w:rsid w:val="00A15485"/>
    <w:rsid w:val="00A1586D"/>
    <w:rsid w:val="00A33B83"/>
    <w:rsid w:val="00A41F41"/>
    <w:rsid w:val="00A5357B"/>
    <w:rsid w:val="00A66524"/>
    <w:rsid w:val="00A83C09"/>
    <w:rsid w:val="00A9646F"/>
    <w:rsid w:val="00AD58E4"/>
    <w:rsid w:val="00B00FC1"/>
    <w:rsid w:val="00B07199"/>
    <w:rsid w:val="00B12CDF"/>
    <w:rsid w:val="00B27C84"/>
    <w:rsid w:val="00B468A0"/>
    <w:rsid w:val="00B57545"/>
    <w:rsid w:val="00B71826"/>
    <w:rsid w:val="00B91588"/>
    <w:rsid w:val="00BA4C53"/>
    <w:rsid w:val="00BF27D1"/>
    <w:rsid w:val="00C40AD5"/>
    <w:rsid w:val="00C5035E"/>
    <w:rsid w:val="00C50839"/>
    <w:rsid w:val="00C704E3"/>
    <w:rsid w:val="00C72787"/>
    <w:rsid w:val="00CB5E23"/>
    <w:rsid w:val="00CB7C1E"/>
    <w:rsid w:val="00CE14C3"/>
    <w:rsid w:val="00CE75E3"/>
    <w:rsid w:val="00D1243F"/>
    <w:rsid w:val="00D47BF8"/>
    <w:rsid w:val="00D52F6C"/>
    <w:rsid w:val="00D5562D"/>
    <w:rsid w:val="00D770B6"/>
    <w:rsid w:val="00D87E7E"/>
    <w:rsid w:val="00D9527D"/>
    <w:rsid w:val="00DB3B0E"/>
    <w:rsid w:val="00DB6DD9"/>
    <w:rsid w:val="00DE7F95"/>
    <w:rsid w:val="00DF3B50"/>
    <w:rsid w:val="00DF6578"/>
    <w:rsid w:val="00E31F90"/>
    <w:rsid w:val="00E56404"/>
    <w:rsid w:val="00E61796"/>
    <w:rsid w:val="00E70E32"/>
    <w:rsid w:val="00E81E46"/>
    <w:rsid w:val="00E934F9"/>
    <w:rsid w:val="00EE3788"/>
    <w:rsid w:val="00F00542"/>
    <w:rsid w:val="00F12377"/>
    <w:rsid w:val="00F612E4"/>
    <w:rsid w:val="00F661AD"/>
    <w:rsid w:val="00F87EAD"/>
    <w:rsid w:val="00F93980"/>
    <w:rsid w:val="00FE71C4"/>
    <w:rsid w:val="00FF3989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1DFC1"/>
  <w15:chartTrackingRefBased/>
  <w15:docId w15:val="{719D230A-4F0F-4BA3-B2FA-B77133F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2C66"/>
    <w:rPr>
      <w:rFonts w:eastAsiaTheme="minorEastAsia" w:cs="Times New Roman"/>
      <w:lang w:eastAsia="lv-LV"/>
      <w14:ligatures w14:val="none"/>
    </w:rPr>
  </w:style>
  <w:style w:type="paragraph" w:styleId="Virsraksts4">
    <w:name w:val="heading 4"/>
    <w:basedOn w:val="Parasts"/>
    <w:link w:val="Virsraksts4Rakstz"/>
    <w:uiPriority w:val="9"/>
    <w:qFormat/>
    <w:rsid w:val="00473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kern w:val="0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3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45CC"/>
    <w:pPr>
      <w:ind w:left="720"/>
      <w:contextualSpacing/>
    </w:pPr>
  </w:style>
  <w:style w:type="paragraph" w:customStyle="1" w:styleId="tv213">
    <w:name w:val="tv213"/>
    <w:basedOn w:val="Parasts"/>
    <w:rsid w:val="00B27C8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47359D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47359D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47359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26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278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689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03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08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56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7712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8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5646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7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441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783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43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8431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7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909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6196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5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566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5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8661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3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373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931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404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094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49423-par-siguldas-novada-pasvaldibas-simboliku/redakcijas-datums/2023/12/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36956-pasvaldibu-likums" TargetMode="Externa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5937</Words>
  <Characters>3385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Janīna Krūmiņa</dc:creator>
  <cp:keywords/>
  <dc:description/>
  <cp:lastModifiedBy>Agnese Ditke</cp:lastModifiedBy>
  <cp:revision>2</cp:revision>
  <cp:lastPrinted>2024-03-14T16:57:00Z</cp:lastPrinted>
  <dcterms:created xsi:type="dcterms:W3CDTF">2024-03-21T15:29:00Z</dcterms:created>
  <dcterms:modified xsi:type="dcterms:W3CDTF">2024-03-21T15:29:00Z</dcterms:modified>
</cp:coreProperties>
</file>