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E432D3" w:rsidRPr="00003582" w14:paraId="758F333F" w14:textId="77777777">
      <w:pPr>
        <w:rPr>
          <w:lang w:val="lv-LV"/>
        </w:rPr>
      </w:pPr>
    </w:p>
    <w:p w:rsidR="00E432D3" w:rsidRPr="00003582" w14:paraId="11ADFBFD" w14:textId="77777777">
      <w:pPr>
        <w:rPr>
          <w:lang w:val="lv-LV"/>
        </w:rPr>
      </w:pPr>
    </w:p>
    <w:p w:rsidR="00E432D3" w:rsidRPr="00003582" w14:paraId="5AA8D560" w14:textId="77777777">
      <w:pPr>
        <w:rPr>
          <w:lang w:val="lv-LV"/>
        </w:rPr>
      </w:pPr>
    </w:p>
    <w:p w:rsidR="00E432D3" w:rsidRPr="00003582" w14:paraId="1A0EB41F" w14:textId="77777777">
      <w:pPr>
        <w:rPr>
          <w:lang w:val="lv-LV"/>
        </w:rPr>
      </w:pPr>
    </w:p>
    <w:p w:rsidR="00E432D3" w:rsidRPr="00003582" w14:paraId="4120C07C" w14:textId="77777777">
      <w:pPr>
        <w:rPr>
          <w:lang w:val="lv-LV"/>
        </w:rPr>
      </w:pPr>
    </w:p>
    <w:p w:rsidR="00E432D3" w:rsidRPr="00003582" w14:paraId="208529DE" w14:textId="77777777">
      <w:pPr>
        <w:rPr>
          <w:lang w:val="lv-LV"/>
        </w:rPr>
      </w:pPr>
    </w:p>
    <w:p w:rsidR="00E432D3" w:rsidRPr="00003582" w14:paraId="2FA3F4CE" w14:textId="77777777">
      <w:pPr>
        <w:rPr>
          <w:lang w:val="lv-LV"/>
        </w:rPr>
      </w:pPr>
    </w:p>
    <w:p w:rsidR="00E432D3" w:rsidRPr="00003582" w14:paraId="3FF33D6E" w14:textId="77777777">
      <w:pPr>
        <w:rPr>
          <w:lang w:val="lv-LV"/>
        </w:rPr>
      </w:pPr>
    </w:p>
    <w:tbl>
      <w:tblPr>
        <w:tblW w:w="6521" w:type="dxa"/>
        <w:tblLayout w:type="fixed"/>
        <w:tblCellMar>
          <w:left w:w="28" w:type="dxa"/>
          <w:right w:w="28" w:type="dxa"/>
        </w:tblCellMar>
        <w:tblLook w:val="04A0"/>
      </w:tblPr>
      <w:tblGrid>
        <w:gridCol w:w="454"/>
        <w:gridCol w:w="2665"/>
        <w:gridCol w:w="567"/>
        <w:gridCol w:w="2835"/>
      </w:tblGrid>
      <w:tr w14:paraId="245327CA" w14:textId="77777777" w:rsidTr="00396311">
        <w:tblPrEx>
          <w:tblW w:w="6521" w:type="dxa"/>
          <w:tblLayout w:type="fixed"/>
          <w:tblLook w:val="04A0"/>
        </w:tblPrEx>
        <w:trPr>
          <w:cantSplit/>
          <w:trHeight w:hRule="exact" w:val="535"/>
        </w:trPr>
        <w:tc>
          <w:tcPr>
            <w:tcW w:w="3119" w:type="dxa"/>
            <w:gridSpan w:val="2"/>
            <w:tcBorders>
              <w:top w:val="nil"/>
              <w:left w:val="nil"/>
              <w:bottom w:val="single" w:sz="4" w:space="0" w:color="auto"/>
              <w:right w:val="nil"/>
            </w:tcBorders>
            <w:hideMark/>
          </w:tcPr>
          <w:p w:rsidR="00C86C04" w:rsidRPr="00003582" w14:paraId="5720B862" w14:textId="77777777">
            <w:pPr>
              <w:widowControl w:val="0"/>
              <w:jc w:val="both"/>
              <w:rPr>
                <w:rFonts w:ascii="Times New Roman" w:eastAsia="Calibri" w:hAnsi="Times New Roman"/>
                <w:color w:val="auto"/>
                <w:sz w:val="24"/>
                <w:lang w:val="lv-LV" w:eastAsia="en-US"/>
              </w:rPr>
            </w:pPr>
            <w:r w:rsidRPr="00003582">
              <w:rPr>
                <w:rFonts w:ascii="Times New Roman" w:eastAsia="Calibri" w:hAnsi="Times New Roman"/>
                <w:noProof/>
                <w:color w:val="auto"/>
                <w:sz w:val="24"/>
                <w:szCs w:val="24"/>
                <w:lang w:val="lv-LV" w:eastAsia="en-US"/>
              </w:rPr>
              <w:t>Datums skatāms</w:t>
            </w:r>
            <w:r w:rsidRPr="00003582">
              <w:rPr>
                <w:rFonts w:ascii="Times New Roman" w:eastAsia="Calibri" w:hAnsi="Times New Roman"/>
                <w:noProof/>
                <w:color w:val="auto"/>
                <w:sz w:val="24"/>
                <w:szCs w:val="24"/>
                <w:lang w:val="lv-LV" w:eastAsia="en-US"/>
              </w:rPr>
              <w:t xml:space="preserve"> laika zīmogā</w:t>
            </w:r>
            <w:r w:rsidRPr="00003582">
              <w:rPr>
                <w:rFonts w:ascii="Times New Roman" w:eastAsia="Calibri" w:hAnsi="Times New Roman"/>
                <w:color w:val="auto"/>
                <w:sz w:val="24"/>
                <w:szCs w:val="24"/>
                <w:lang w:val="lv-LV" w:eastAsia="en-US"/>
              </w:rPr>
              <w:t xml:space="preserve">  </w:t>
            </w:r>
          </w:p>
        </w:tc>
        <w:tc>
          <w:tcPr>
            <w:tcW w:w="567" w:type="dxa"/>
            <w:hideMark/>
          </w:tcPr>
          <w:p w:rsidR="00C86C04" w:rsidRPr="00003582" w14:paraId="1D4E6989" w14:textId="77777777">
            <w:pPr>
              <w:widowControl w:val="0"/>
              <w:jc w:val="both"/>
              <w:rPr>
                <w:rFonts w:ascii="Times New Roman" w:eastAsia="Calibri" w:hAnsi="Times New Roman"/>
                <w:color w:val="auto"/>
                <w:sz w:val="24"/>
                <w:lang w:val="lv-LV" w:eastAsia="en-US"/>
              </w:rPr>
            </w:pPr>
            <w:r w:rsidRPr="00003582">
              <w:rPr>
                <w:rFonts w:ascii="Times New Roman" w:eastAsia="Calibri" w:hAnsi="Times New Roman"/>
                <w:color w:val="auto"/>
                <w:sz w:val="24"/>
                <w:lang w:val="lv-LV" w:eastAsia="en-US"/>
              </w:rPr>
              <w:t xml:space="preserve"> Nr.</w:t>
            </w:r>
          </w:p>
        </w:tc>
        <w:tc>
          <w:tcPr>
            <w:tcW w:w="2835" w:type="dxa"/>
            <w:tcBorders>
              <w:top w:val="nil"/>
              <w:left w:val="nil"/>
              <w:bottom w:val="single" w:sz="4" w:space="0" w:color="auto"/>
              <w:right w:val="nil"/>
            </w:tcBorders>
            <w:hideMark/>
          </w:tcPr>
          <w:p w:rsidR="00C86C04" w:rsidRPr="00003582" w14:paraId="64336FC1" w14:textId="77777777">
            <w:pPr>
              <w:widowControl w:val="0"/>
              <w:jc w:val="both"/>
              <w:rPr>
                <w:rFonts w:ascii="Times New Roman" w:eastAsia="Calibri" w:hAnsi="Times New Roman"/>
                <w:color w:val="auto"/>
                <w:sz w:val="24"/>
                <w:lang w:val="lv-LV" w:eastAsia="en-US"/>
              </w:rPr>
            </w:pPr>
            <w:r w:rsidRPr="00003582">
              <w:rPr>
                <w:rFonts w:ascii="Times New Roman" w:eastAsia="Calibri" w:hAnsi="Times New Roman"/>
                <w:noProof/>
                <w:color w:val="auto"/>
                <w:sz w:val="24"/>
                <w:szCs w:val="24"/>
                <w:lang w:val="lv-LV" w:eastAsia="en-US"/>
              </w:rPr>
              <w:t>Z-1-9.3/754</w:t>
            </w:r>
            <w:r w:rsidRPr="00003582">
              <w:rPr>
                <w:rFonts w:ascii="Times New Roman" w:eastAsia="Calibri" w:hAnsi="Times New Roman"/>
                <w:color w:val="auto"/>
                <w:sz w:val="24"/>
                <w:szCs w:val="24"/>
                <w:lang w:val="lv-LV" w:eastAsia="en-US"/>
              </w:rPr>
              <w:tab/>
            </w:r>
          </w:p>
        </w:tc>
      </w:tr>
      <w:tr w14:paraId="6D8CFE5E" w14:textId="77777777" w:rsidTr="002D20F6">
        <w:tblPrEx>
          <w:tblW w:w="6521" w:type="dxa"/>
          <w:tblLayout w:type="fixed"/>
          <w:tblLook w:val="04A0"/>
        </w:tblPrEx>
        <w:trPr>
          <w:cantSplit/>
          <w:trHeight w:hRule="exact" w:val="439"/>
        </w:trPr>
        <w:tc>
          <w:tcPr>
            <w:tcW w:w="454" w:type="dxa"/>
            <w:hideMark/>
          </w:tcPr>
          <w:p w:rsidR="00C86C04" w:rsidRPr="00003582" w14:paraId="252A40B5" w14:textId="77777777">
            <w:pPr>
              <w:widowControl w:val="0"/>
              <w:jc w:val="both"/>
              <w:rPr>
                <w:rFonts w:ascii="Times New Roman" w:eastAsia="Calibri" w:hAnsi="Times New Roman"/>
                <w:color w:val="auto"/>
                <w:sz w:val="24"/>
                <w:lang w:val="lv-LV" w:eastAsia="en-US"/>
              </w:rPr>
            </w:pPr>
            <w:r w:rsidRPr="00003582">
              <w:rPr>
                <w:rFonts w:ascii="Times New Roman" w:eastAsia="Calibri" w:hAnsi="Times New Roman"/>
                <w:color w:val="auto"/>
                <w:sz w:val="24"/>
                <w:lang w:val="lv-LV" w:eastAsia="en-US"/>
              </w:rPr>
              <w:t>Uz</w:t>
            </w:r>
          </w:p>
        </w:tc>
        <w:tc>
          <w:tcPr>
            <w:tcW w:w="2665" w:type="dxa"/>
            <w:tcBorders>
              <w:top w:val="nil"/>
              <w:left w:val="nil"/>
              <w:bottom w:val="single" w:sz="4" w:space="0" w:color="auto"/>
              <w:right w:val="nil"/>
            </w:tcBorders>
            <w:hideMark/>
          </w:tcPr>
          <w:p w:rsidR="00C86C04" w:rsidRPr="00003582" w14:paraId="61012ECD" w14:textId="77777777">
            <w:pPr>
              <w:widowControl w:val="0"/>
              <w:jc w:val="both"/>
              <w:rPr>
                <w:rFonts w:ascii="Times New Roman" w:eastAsia="Calibri" w:hAnsi="Times New Roman"/>
                <w:color w:val="auto"/>
                <w:sz w:val="24"/>
                <w:lang w:val="lv-LV" w:eastAsia="en-US"/>
              </w:rPr>
            </w:pPr>
            <w:r w:rsidRPr="00003582">
              <w:rPr>
                <w:rFonts w:ascii="Times New Roman" w:eastAsia="Calibri" w:hAnsi="Times New Roman"/>
                <w:noProof/>
                <w:color w:val="auto"/>
                <w:sz w:val="24"/>
                <w:szCs w:val="24"/>
                <w:lang w:val="lv-LV" w:eastAsia="en-US"/>
              </w:rPr>
              <w:t>16.05.2025</w:t>
            </w:r>
          </w:p>
        </w:tc>
        <w:tc>
          <w:tcPr>
            <w:tcW w:w="567" w:type="dxa"/>
            <w:hideMark/>
          </w:tcPr>
          <w:p w:rsidR="00C86C04" w:rsidRPr="00003582" w14:paraId="056D6084" w14:textId="77777777">
            <w:pPr>
              <w:widowControl w:val="0"/>
              <w:jc w:val="both"/>
              <w:rPr>
                <w:rFonts w:ascii="Times New Roman" w:eastAsia="Calibri" w:hAnsi="Times New Roman"/>
                <w:color w:val="auto"/>
                <w:sz w:val="24"/>
                <w:lang w:val="lv-LV" w:eastAsia="en-US"/>
              </w:rPr>
            </w:pPr>
            <w:r w:rsidRPr="00003582">
              <w:rPr>
                <w:rFonts w:ascii="Times New Roman" w:eastAsia="Calibri" w:hAnsi="Times New Roman"/>
                <w:color w:val="auto"/>
                <w:sz w:val="24"/>
                <w:lang w:val="lv-LV" w:eastAsia="en-US"/>
              </w:rPr>
              <w:t xml:space="preserve"> Nr.</w:t>
            </w:r>
          </w:p>
        </w:tc>
        <w:tc>
          <w:tcPr>
            <w:tcW w:w="2835" w:type="dxa"/>
            <w:tcBorders>
              <w:top w:val="nil"/>
              <w:left w:val="nil"/>
              <w:bottom w:val="single" w:sz="4" w:space="0" w:color="auto"/>
              <w:right w:val="nil"/>
            </w:tcBorders>
            <w:hideMark/>
          </w:tcPr>
          <w:p w:rsidR="00C86C04" w:rsidRPr="00003582" w14:paraId="501C6CF6" w14:textId="77777777">
            <w:pPr>
              <w:widowControl w:val="0"/>
              <w:jc w:val="both"/>
              <w:rPr>
                <w:rFonts w:ascii="Times New Roman" w:eastAsia="Calibri" w:hAnsi="Times New Roman"/>
                <w:color w:val="auto"/>
                <w:sz w:val="24"/>
                <w:lang w:val="lv-LV" w:eastAsia="en-US"/>
              </w:rPr>
            </w:pPr>
            <w:r w:rsidRPr="00003582">
              <w:rPr>
                <w:rFonts w:ascii="Times New Roman" w:eastAsia="Calibri" w:hAnsi="Times New Roman"/>
                <w:noProof/>
                <w:color w:val="auto"/>
                <w:sz w:val="24"/>
                <w:szCs w:val="24"/>
                <w:lang w:val="lv-LV" w:eastAsia="en-US"/>
              </w:rPr>
              <w:t>11.4/AP/4415/2025</w:t>
            </w:r>
          </w:p>
        </w:tc>
      </w:tr>
    </w:tbl>
    <w:p w:rsidR="00634F7A" w:rsidRPr="00003582" w:rsidP="00003582" w14:paraId="4A2523A4" w14:textId="77777777">
      <w:pPr>
        <w:rPr>
          <w:rFonts w:ascii="Times New Roman" w:hAnsi="Times New Roman"/>
          <w:sz w:val="24"/>
          <w:szCs w:val="24"/>
          <w:lang w:val="lv-LV"/>
        </w:rPr>
      </w:pPr>
    </w:p>
    <w:p w:rsidR="00634F7A" w:rsidP="00003582" w14:paraId="580C446A" w14:textId="577F76D2">
      <w:pPr>
        <w:jc w:val="right"/>
        <w:rPr>
          <w:rFonts w:ascii="Times New Roman" w:hAnsi="Times New Roman"/>
          <w:noProof/>
          <w:sz w:val="24"/>
          <w:szCs w:val="24"/>
          <w:lang w:val="lv-LV"/>
        </w:rPr>
      </w:pPr>
      <w:r w:rsidRPr="00003582">
        <w:rPr>
          <w:rFonts w:ascii="Times New Roman" w:hAnsi="Times New Roman"/>
          <w:noProof/>
          <w:sz w:val="24"/>
          <w:szCs w:val="24"/>
          <w:lang w:val="lv-LV"/>
        </w:rPr>
        <w:t xml:space="preserve">Valsts vides dienests </w:t>
      </w:r>
    </w:p>
    <w:p w:rsidR="0069779F" w:rsidRPr="00003582" w:rsidP="00003582" w14:paraId="656C74F4" w14:textId="17E2AD9A">
      <w:pPr>
        <w:jc w:val="right"/>
        <w:rPr>
          <w:rFonts w:ascii="Times New Roman" w:hAnsi="Times New Roman"/>
          <w:sz w:val="24"/>
          <w:szCs w:val="24"/>
          <w:lang w:val="lv-LV"/>
        </w:rPr>
      </w:pPr>
      <w:r w:rsidRPr="0069779F">
        <w:rPr>
          <w:rFonts w:ascii="Times New Roman" w:hAnsi="Times New Roman"/>
          <w:sz w:val="24"/>
          <w:szCs w:val="24"/>
          <w:lang w:val="lv-LV"/>
        </w:rPr>
        <w:t>pasts@vvd.gov.lv</w:t>
      </w:r>
    </w:p>
    <w:p w:rsidR="00CF4CE6" w:rsidRPr="00003582" w:rsidP="00634F7A" w14:paraId="1B3E5688" w14:textId="77777777">
      <w:pPr>
        <w:jc w:val="both"/>
        <w:rPr>
          <w:rFonts w:ascii="Times New Roman" w:hAnsi="Times New Roman"/>
          <w:noProof/>
          <w:sz w:val="24"/>
          <w:szCs w:val="24"/>
          <w:lang w:val="lv-LV"/>
        </w:rPr>
      </w:pPr>
      <w:r w:rsidRPr="00003582">
        <w:rPr>
          <w:rFonts w:ascii="Times New Roman" w:hAnsi="Times New Roman"/>
          <w:noProof/>
          <w:sz w:val="24"/>
          <w:szCs w:val="24"/>
          <w:lang w:val="lv-LV"/>
        </w:rPr>
        <w:t xml:space="preserve">Par informācijas sniegšanu </w:t>
      </w:r>
    </w:p>
    <w:p w:rsidR="00634F7A" w:rsidRPr="00003582" w:rsidP="00634F7A" w14:paraId="69A96B40" w14:textId="418A4E89">
      <w:pPr>
        <w:jc w:val="both"/>
        <w:rPr>
          <w:rFonts w:ascii="Times New Roman" w:hAnsi="Times New Roman"/>
          <w:noProof/>
          <w:sz w:val="24"/>
          <w:szCs w:val="24"/>
          <w:lang w:val="lv-LV"/>
        </w:rPr>
      </w:pPr>
      <w:r w:rsidRPr="00003582">
        <w:rPr>
          <w:rFonts w:ascii="Times New Roman" w:hAnsi="Times New Roman"/>
          <w:noProof/>
          <w:sz w:val="24"/>
          <w:szCs w:val="24"/>
          <w:lang w:val="lv-LV"/>
        </w:rPr>
        <w:t>(atradne "Sēnītes 2025")</w:t>
      </w:r>
    </w:p>
    <w:p w:rsidR="00CF4CE6" w:rsidRPr="00003582" w:rsidP="00634F7A" w14:paraId="71F3C146" w14:textId="73C543D5">
      <w:pPr>
        <w:jc w:val="both"/>
        <w:rPr>
          <w:rFonts w:ascii="Times New Roman" w:hAnsi="Times New Roman"/>
          <w:sz w:val="24"/>
          <w:szCs w:val="24"/>
          <w:lang w:val="lv-LV"/>
        </w:rPr>
      </w:pPr>
      <w:r w:rsidRPr="00003582">
        <w:rPr>
          <w:rFonts w:ascii="Times New Roman" w:hAnsi="Times New Roman"/>
          <w:noProof/>
          <w:sz w:val="24"/>
          <w:szCs w:val="24"/>
          <w:lang w:val="lv-LV"/>
        </w:rPr>
        <w:t>Grēnes, Olaines pag., Olaines nov.</w:t>
      </w:r>
    </w:p>
    <w:p w:rsidR="00634F7A" w:rsidRPr="00003582" w:rsidP="00634F7A" w14:paraId="238460CD" w14:textId="77777777">
      <w:pPr>
        <w:jc w:val="both"/>
        <w:rPr>
          <w:rFonts w:ascii="Times New Roman" w:hAnsi="Times New Roman"/>
          <w:i/>
          <w:sz w:val="24"/>
          <w:szCs w:val="24"/>
          <w:lang w:val="lv-LV"/>
        </w:rPr>
      </w:pPr>
    </w:p>
    <w:p w:rsidR="00CF4CE6" w:rsidRPr="00003582" w:rsidP="00CF4CE6" w14:paraId="3EB8C68B" w14:textId="6E031AD4">
      <w:pPr>
        <w:ind w:right="12" w:firstLine="720"/>
        <w:jc w:val="both"/>
        <w:rPr>
          <w:rFonts w:ascii="Times New Roman" w:hAnsi="Times New Roman"/>
          <w:sz w:val="24"/>
          <w:szCs w:val="24"/>
          <w:lang w:val="lv-LV"/>
        </w:rPr>
      </w:pPr>
      <w:r w:rsidRPr="00003582">
        <w:rPr>
          <w:rFonts w:ascii="Times New Roman" w:hAnsi="Times New Roman"/>
          <w:sz w:val="24"/>
          <w:szCs w:val="24"/>
          <w:lang w:val="lv-LV"/>
        </w:rPr>
        <w:t xml:space="preserve">Valsts SIA ,,Zemkopības ministrijas nekustamie īpašumi” Zemgales reģiona meliorācijas nodaļa (turpmāk – Nodaļa) ir saņēmusi un izskatījusi Jūsu </w:t>
      </w:r>
      <w:r w:rsidRPr="00003582">
        <w:rPr>
          <w:rFonts w:ascii="Times New Roman" w:eastAsia="Calibri" w:hAnsi="Times New Roman"/>
          <w:noProof/>
          <w:color w:val="auto"/>
          <w:sz w:val="24"/>
          <w:szCs w:val="24"/>
          <w:lang w:val="lv-LV" w:eastAsia="en-US"/>
        </w:rPr>
        <w:t>16.05.2025</w:t>
      </w:r>
      <w:r w:rsidRPr="00003582">
        <w:rPr>
          <w:rFonts w:ascii="Times New Roman" w:hAnsi="Times New Roman"/>
          <w:sz w:val="24"/>
          <w:szCs w:val="24"/>
          <w:lang w:val="lv-LV"/>
        </w:rPr>
        <w:t>. iesniegumu par</w:t>
      </w:r>
      <w:r w:rsidRPr="00003582">
        <w:rPr>
          <w:rFonts w:ascii="Times New Roman" w:hAnsi="Times New Roman"/>
          <w:noProof/>
          <w:sz w:val="24"/>
          <w:szCs w:val="24"/>
          <w:lang w:val="lv-LV"/>
        </w:rPr>
        <w:t xml:space="preserve"> </w:t>
      </w:r>
      <w:r w:rsidRPr="00003582">
        <w:rPr>
          <w:rFonts w:ascii="Times New Roman" w:hAnsi="Times New Roman"/>
          <w:sz w:val="24"/>
          <w:szCs w:val="24"/>
          <w:lang w:val="lv-LV"/>
        </w:rPr>
        <w:t xml:space="preserve">derīgo izrakteņu ieguvi smilts atradnē </w:t>
      </w:r>
      <w:r w:rsidRPr="00003582">
        <w:rPr>
          <w:rFonts w:ascii="Times New Roman" w:hAnsi="Times New Roman"/>
          <w:noProof/>
          <w:sz w:val="24"/>
          <w:szCs w:val="24"/>
          <w:lang w:val="lv-LV"/>
        </w:rPr>
        <w:t>"Sēnītes 2025</w:t>
      </w:r>
      <w:bookmarkStart w:id="0" w:name="_Hlk169002540"/>
      <w:r w:rsidRPr="00003582">
        <w:rPr>
          <w:rFonts w:ascii="Times New Roman" w:hAnsi="Times New Roman"/>
          <w:noProof/>
          <w:sz w:val="24"/>
          <w:szCs w:val="24"/>
          <w:lang w:val="lv-LV"/>
        </w:rPr>
        <w:t>"</w:t>
      </w:r>
      <w:r w:rsidRPr="00003582">
        <w:rPr>
          <w:rFonts w:ascii="Times New Roman" w:hAnsi="Times New Roman"/>
          <w:sz w:val="24"/>
          <w:szCs w:val="24"/>
          <w:lang w:val="lv-LV"/>
        </w:rPr>
        <w:t xml:space="preserve">, kas atrodas nekustamajā īpašumā </w:t>
      </w:r>
      <w:r w:rsidRPr="00003582">
        <w:rPr>
          <w:rFonts w:ascii="Times New Roman" w:hAnsi="Times New Roman"/>
          <w:noProof/>
          <w:sz w:val="24"/>
          <w:szCs w:val="24"/>
          <w:lang w:val="lv-LV"/>
        </w:rPr>
        <w:t>"</w:t>
      </w:r>
      <w:r w:rsidRPr="00003582">
        <w:rPr>
          <w:rFonts w:ascii="Times New Roman" w:hAnsi="Times New Roman"/>
          <w:sz w:val="24"/>
          <w:szCs w:val="24"/>
          <w:lang w:val="lv-LV"/>
        </w:rPr>
        <w:t>Sēnītes</w:t>
      </w:r>
      <w:r w:rsidRPr="00003582">
        <w:rPr>
          <w:rFonts w:ascii="Times New Roman" w:hAnsi="Times New Roman"/>
          <w:noProof/>
          <w:sz w:val="24"/>
          <w:szCs w:val="24"/>
          <w:lang w:val="lv-LV"/>
        </w:rPr>
        <w:t>"</w:t>
      </w:r>
      <w:r w:rsidRPr="00003582">
        <w:rPr>
          <w:rFonts w:ascii="Times New Roman" w:hAnsi="Times New Roman"/>
          <w:sz w:val="24"/>
          <w:szCs w:val="24"/>
          <w:lang w:val="lv-LV"/>
        </w:rPr>
        <w:t>, zemes vienībā ar kadastra apzīmējumu 80800030824, Grēnēs, Olaines pagastā, Olaines novadā</w:t>
      </w:r>
      <w:bookmarkEnd w:id="0"/>
      <w:r w:rsidRPr="00003582">
        <w:rPr>
          <w:rFonts w:ascii="Times New Roman" w:hAnsi="Times New Roman"/>
          <w:sz w:val="24"/>
          <w:szCs w:val="24"/>
          <w:lang w:val="lv-LV"/>
        </w:rPr>
        <w:t xml:space="preserve">.           </w:t>
      </w:r>
    </w:p>
    <w:p w:rsidR="00CF4CE6" w:rsidRPr="00003582" w:rsidP="00CF4CE6" w14:paraId="51A59478" w14:textId="3F231836">
      <w:pPr>
        <w:ind w:right="12" w:firstLine="720"/>
        <w:jc w:val="both"/>
        <w:rPr>
          <w:rFonts w:ascii="Times New Roman" w:hAnsi="Times New Roman"/>
          <w:sz w:val="24"/>
          <w:szCs w:val="24"/>
          <w:lang w:val="lv-LV"/>
        </w:rPr>
      </w:pPr>
      <w:r w:rsidRPr="00003582">
        <w:rPr>
          <w:rFonts w:ascii="Times New Roman" w:hAnsi="Times New Roman"/>
          <w:sz w:val="24"/>
          <w:szCs w:val="24"/>
          <w:lang w:val="lv-LV"/>
        </w:rPr>
        <w:t xml:space="preserve">Informējam, ka Nodaļa nav izsniegusi tehniskos noteikumus derīgo izrakteņu ieguvei smilts atradnē </w:t>
      </w:r>
      <w:r w:rsidRPr="00003582">
        <w:rPr>
          <w:rFonts w:ascii="Times New Roman" w:hAnsi="Times New Roman"/>
          <w:noProof/>
          <w:sz w:val="24"/>
          <w:szCs w:val="24"/>
          <w:lang w:val="lv-LV"/>
        </w:rPr>
        <w:t>"Sēnītes 2025"</w:t>
      </w:r>
      <w:r w:rsidRPr="00003582">
        <w:rPr>
          <w:rFonts w:ascii="Times New Roman" w:hAnsi="Times New Roman"/>
          <w:sz w:val="24"/>
          <w:szCs w:val="24"/>
          <w:lang w:val="lv-LV"/>
        </w:rPr>
        <w:t>, Grēnēs, Olaines pagastā, Olaines novadā.</w:t>
      </w:r>
    </w:p>
    <w:p w:rsidR="00CF4CE6" w:rsidRPr="00003582" w:rsidP="00CF4CE6" w14:paraId="583DA57F" w14:textId="552C0828">
      <w:pPr>
        <w:ind w:right="12" w:firstLine="720"/>
        <w:jc w:val="both"/>
        <w:rPr>
          <w:rFonts w:ascii="Times New Roman" w:hAnsi="Times New Roman"/>
          <w:sz w:val="24"/>
          <w:szCs w:val="24"/>
          <w:lang w:val="lv-LV"/>
        </w:rPr>
      </w:pPr>
      <w:r w:rsidRPr="00003582">
        <w:rPr>
          <w:rFonts w:ascii="Times New Roman" w:hAnsi="Times New Roman"/>
          <w:sz w:val="24"/>
          <w:szCs w:val="24"/>
          <w:lang w:val="lv-LV"/>
        </w:rPr>
        <w:t xml:space="preserve">Pēc Meliorācijas kadastra informācijas sistēmas datiem plānotā derīgo izrakteņu ieguves vieta atrodas meliorācijas objekta </w:t>
      </w:r>
      <w:r w:rsidRPr="00003582">
        <w:rPr>
          <w:rFonts w:ascii="Times New Roman" w:hAnsi="Times New Roman"/>
          <w:noProof/>
          <w:sz w:val="24"/>
          <w:szCs w:val="24"/>
          <w:lang w:val="lv-LV"/>
        </w:rPr>
        <w:t>"</w:t>
      </w:r>
      <w:r w:rsidRPr="00003582">
        <w:rPr>
          <w:rFonts w:ascii="Times New Roman" w:hAnsi="Times New Roman"/>
          <w:sz w:val="24"/>
          <w:szCs w:val="24"/>
          <w:lang w:val="lv-LV"/>
        </w:rPr>
        <w:t>Tīreļu ferma</w:t>
      </w:r>
      <w:r w:rsidRPr="00003582">
        <w:rPr>
          <w:rFonts w:ascii="Times New Roman" w:hAnsi="Times New Roman"/>
          <w:noProof/>
          <w:sz w:val="24"/>
          <w:szCs w:val="24"/>
          <w:lang w:val="lv-LV"/>
        </w:rPr>
        <w:t>"</w:t>
      </w:r>
      <w:r w:rsidRPr="00003582">
        <w:rPr>
          <w:rFonts w:ascii="Times New Roman" w:hAnsi="Times New Roman"/>
          <w:sz w:val="24"/>
          <w:szCs w:val="24"/>
          <w:lang w:val="lv-LV"/>
        </w:rPr>
        <w:t xml:space="preserve">, 1982.gads, arhīva šifrs 1215, teritorijā. Atradne robežojas ar koplietošanas ūdensnotekām, meliorācijas kadastra kodi </w:t>
      </w:r>
      <w:r w:rsidRPr="00003582" w:rsidR="00003582">
        <w:rPr>
          <w:rFonts w:ascii="Times New Roman" w:hAnsi="Times New Roman"/>
          <w:sz w:val="24"/>
          <w:szCs w:val="24"/>
          <w:lang w:val="lv-LV"/>
        </w:rPr>
        <w:t>384242:K:19</w:t>
      </w:r>
      <w:r w:rsidRPr="00003582">
        <w:rPr>
          <w:rFonts w:ascii="Times New Roman" w:hAnsi="Times New Roman"/>
          <w:sz w:val="24"/>
          <w:szCs w:val="24"/>
          <w:lang w:val="lv-LV"/>
        </w:rPr>
        <w:t xml:space="preserve">, </w:t>
      </w:r>
      <w:r w:rsidRPr="00003582" w:rsidR="00003582">
        <w:rPr>
          <w:rFonts w:ascii="Times New Roman" w:hAnsi="Times New Roman"/>
          <w:sz w:val="24"/>
          <w:szCs w:val="24"/>
          <w:lang w:val="lv-LV"/>
        </w:rPr>
        <w:t>384242:K:10</w:t>
      </w:r>
      <w:r w:rsidRPr="00003582">
        <w:rPr>
          <w:rFonts w:ascii="Times New Roman" w:hAnsi="Times New Roman"/>
          <w:sz w:val="24"/>
          <w:szCs w:val="24"/>
          <w:lang w:val="lv-LV"/>
        </w:rPr>
        <w:t>,</w:t>
      </w:r>
      <w:r w:rsidRPr="00003582" w:rsidR="00003582">
        <w:rPr>
          <w:rFonts w:ascii="Times New Roman" w:hAnsi="Times New Roman"/>
          <w:sz w:val="24"/>
          <w:szCs w:val="24"/>
          <w:lang w:val="lv-LV"/>
        </w:rPr>
        <w:t xml:space="preserve"> 384242:K:2,</w:t>
      </w:r>
      <w:r w:rsidRPr="00003582">
        <w:rPr>
          <w:rFonts w:ascii="Times New Roman" w:hAnsi="Times New Roman"/>
          <w:sz w:val="24"/>
          <w:szCs w:val="24"/>
          <w:lang w:val="lv-LV"/>
        </w:rPr>
        <w:t xml:space="preserve"> kā arī ar </w:t>
      </w:r>
      <w:r w:rsidRPr="00003582" w:rsidR="00003582">
        <w:rPr>
          <w:rFonts w:ascii="Times New Roman" w:hAnsi="Times New Roman"/>
          <w:sz w:val="24"/>
          <w:szCs w:val="24"/>
          <w:lang w:val="lv-LV"/>
        </w:rPr>
        <w:t>kontūrgrāvi</w:t>
      </w:r>
      <w:r w:rsidRPr="00003582">
        <w:rPr>
          <w:rFonts w:ascii="Times New Roman" w:hAnsi="Times New Roman"/>
          <w:sz w:val="24"/>
          <w:szCs w:val="24"/>
          <w:lang w:val="lv-LV"/>
        </w:rPr>
        <w:t>, meliorācijas</w:t>
      </w:r>
      <w:r w:rsidRPr="00003582" w:rsidR="00003582">
        <w:rPr>
          <w:rFonts w:ascii="Times New Roman" w:hAnsi="Times New Roman"/>
          <w:sz w:val="24"/>
          <w:szCs w:val="24"/>
          <w:lang w:val="lv-LV"/>
        </w:rPr>
        <w:t xml:space="preserve"> kadastra kods</w:t>
      </w:r>
      <w:r w:rsidRPr="00003582">
        <w:rPr>
          <w:rFonts w:ascii="Times New Roman" w:hAnsi="Times New Roman"/>
          <w:sz w:val="24"/>
          <w:szCs w:val="24"/>
          <w:lang w:val="lv-LV"/>
        </w:rPr>
        <w:t xml:space="preserve"> </w:t>
      </w:r>
      <w:r w:rsidRPr="00003582" w:rsidR="00003582">
        <w:rPr>
          <w:rFonts w:ascii="Times New Roman" w:hAnsi="Times New Roman"/>
          <w:sz w:val="24"/>
          <w:szCs w:val="24"/>
          <w:lang w:val="lv-LV"/>
        </w:rPr>
        <w:t>384242:34</w:t>
      </w:r>
      <w:r w:rsidRPr="00003582">
        <w:rPr>
          <w:rFonts w:ascii="Times New Roman" w:hAnsi="Times New Roman"/>
          <w:sz w:val="24"/>
          <w:szCs w:val="24"/>
          <w:lang w:val="lv-LV"/>
        </w:rPr>
        <w:t>. Koplietošanas ūdensnotekām ārpus apdzīvotām vietām ir noteiktas ekspluatācijas aizsargjoslas lauksaimniecībā izmantojamās zemēs </w:t>
      </w:r>
      <w:r w:rsidRPr="00003582">
        <w:rPr>
          <w:rFonts w:ascii="Times New Roman" w:hAnsi="Times New Roman"/>
          <w:sz w:val="24"/>
          <w:szCs w:val="24"/>
          <w:lang w:val="lv-LV"/>
        </w:rPr>
        <w:noBreakHyphen/>
        <w:t xml:space="preserve"> ūdensnotekas abās pusēs 10 m attālumā no ūdensnotekas krotes, bet meža zemēs </w:t>
      </w:r>
      <w:r w:rsidRPr="00003582">
        <w:rPr>
          <w:rFonts w:ascii="Times New Roman" w:hAnsi="Times New Roman"/>
          <w:sz w:val="24"/>
          <w:szCs w:val="24"/>
          <w:lang w:val="lv-LV"/>
        </w:rPr>
        <w:noBreakHyphen/>
        <w:t xml:space="preserve"> atbērtnes pusē (atkarībā no atbērtnes platuma) 8 </w:t>
      </w:r>
      <w:r w:rsidRPr="00003582">
        <w:rPr>
          <w:rFonts w:ascii="Times New Roman" w:hAnsi="Times New Roman"/>
          <w:sz w:val="24"/>
          <w:szCs w:val="24"/>
          <w:lang w:val="lv-LV"/>
        </w:rPr>
        <w:noBreakHyphen/>
        <w:t xml:space="preserve"> 10 m attālumā no ūdensnotekas krotes. </w:t>
      </w:r>
      <w:r w:rsidRPr="00003582" w:rsidR="00003582">
        <w:rPr>
          <w:rFonts w:ascii="Times New Roman" w:eastAsia="Times New Roman" w:hAnsi="Times New Roman"/>
          <w:color w:val="auto"/>
          <w:sz w:val="24"/>
          <w:szCs w:val="24"/>
          <w:lang w:val="lv-LV" w:eastAsia="en-US"/>
        </w:rPr>
        <w:t>Aizsargjoslas ap meliorācijas būvēm un ierīcēm apbūves zonās un apdzīvotās vietās noteiktas teritoriju plānojumos un pašvaldību saistošajos noteikumos.</w:t>
      </w:r>
      <w:r w:rsidRPr="00003582" w:rsidR="00003582">
        <w:rPr>
          <w:rFonts w:ascii="Times New Roman" w:hAnsi="Times New Roman"/>
          <w:sz w:val="24"/>
          <w:szCs w:val="24"/>
          <w:lang w:val="lv-LV"/>
        </w:rPr>
        <w:t xml:space="preserve"> </w:t>
      </w:r>
      <w:r w:rsidRPr="00003582">
        <w:rPr>
          <w:rFonts w:ascii="Times New Roman" w:hAnsi="Times New Roman"/>
          <w:sz w:val="24"/>
          <w:szCs w:val="24"/>
          <w:lang w:val="lv-LV"/>
        </w:rPr>
        <w:t xml:space="preserve">Atradnē atrodas arī segtie drenāžas tīkli – drenas, drenu kolektori. Meliorācijas kadastra informācija ir atrodama interneta vietnē </w:t>
      </w:r>
      <w:hyperlink r:id="rId5" w:history="1">
        <w:r w:rsidRPr="00003582">
          <w:rPr>
            <w:rStyle w:val="Hyperlink"/>
            <w:rFonts w:ascii="Times New Roman" w:hAnsi="Times New Roman"/>
            <w:sz w:val="24"/>
            <w:szCs w:val="24"/>
            <w:lang w:val="lv-LV"/>
          </w:rPr>
          <w:t>https://www.melioracija.lv</w:t>
        </w:r>
      </w:hyperlink>
      <w:r w:rsidRPr="00003582">
        <w:rPr>
          <w:rFonts w:ascii="Times New Roman" w:hAnsi="Times New Roman"/>
          <w:sz w:val="24"/>
          <w:szCs w:val="24"/>
          <w:lang w:val="lv-LV"/>
        </w:rPr>
        <w:t>.</w:t>
      </w:r>
    </w:p>
    <w:p w:rsidR="00CF4CE6" w:rsidRPr="00003582" w:rsidP="00CF4CE6" w14:paraId="5002D42D" w14:textId="77777777">
      <w:pPr>
        <w:ind w:right="12" w:firstLine="720"/>
        <w:jc w:val="both"/>
        <w:rPr>
          <w:rFonts w:ascii="Times New Roman" w:hAnsi="Times New Roman"/>
          <w:sz w:val="24"/>
          <w:szCs w:val="24"/>
          <w:lang w:val="lv-LV"/>
        </w:rPr>
      </w:pPr>
      <w:r w:rsidRPr="00003582">
        <w:rPr>
          <w:rFonts w:ascii="Times New Roman" w:hAnsi="Times New Roman"/>
          <w:sz w:val="24"/>
          <w:szCs w:val="24"/>
          <w:lang w:val="lv-LV"/>
        </w:rPr>
        <w:t>Informējam, ka meliorācijas sistēmas uztur un ekspluatē zemes īpašnieks vai tiesiskais valdītājs atbilstoši normatīvo aktu prasībām. Nedrīkst veikt nekādas darbības, kuru dēļ tiktu kavēta liekā ūdens novadīšana no augstāk stāvošiem zemes īpašumiem. Nedrīkst veikt darbības ūdensnoteku ekspluatācijas aizsargjoslās, nedrīkst pasliktināt ūdensnoteku hidromelioratīvo stāvokli atradnē, atradnē piegulošajās platībās, kā arī aizliegta nenostādinātu ūdeņu novadīšana koplietošanas ūdensnotekās. Pirms derīgo izrakteņu atradnes izveidošanas sertificētam meliorācijas speciālistam veikt meliorācijas sistēmu inventarizāciju, izvērtējot drenāžas darbību un nosakot nepieciešamos meliorācijas sistēmas pārbūves darbus vai attiecīgo meliorācijas sistēmu izņemšanu no meliorācijas kadastra informācijas sistēmas.</w:t>
      </w:r>
    </w:p>
    <w:p w:rsidR="00634F7A" w:rsidRPr="00003582" w:rsidP="00C86C04" w14:paraId="2A5081A4" w14:textId="77777777">
      <w:pPr>
        <w:jc w:val="both"/>
        <w:rPr>
          <w:rFonts w:ascii="Times New Roman" w:hAnsi="Times New Roman"/>
          <w:sz w:val="24"/>
          <w:szCs w:val="24"/>
          <w:lang w:val="lv-LV"/>
        </w:rPr>
      </w:pPr>
    </w:p>
    <w:p w:rsidR="00003582" w:rsidRPr="00003582" w:rsidP="00C86C04" w14:paraId="55D238B3" w14:textId="77777777">
      <w:pPr>
        <w:jc w:val="both"/>
        <w:rPr>
          <w:rFonts w:ascii="Times New Roman" w:hAnsi="Times New Roman"/>
          <w:sz w:val="24"/>
          <w:szCs w:val="24"/>
          <w:lang w:val="lv-LV"/>
        </w:rPr>
      </w:pPr>
    </w:p>
    <w:p w:rsidR="00634F7A" w:rsidRPr="00003582" w:rsidP="00EA744A" w14:paraId="6BFCCC0F" w14:textId="77777777">
      <w:pPr>
        <w:tabs>
          <w:tab w:val="right" w:pos="9356"/>
        </w:tabs>
        <w:jc w:val="both"/>
        <w:rPr>
          <w:rFonts w:ascii="Times New Roman" w:hAnsi="Times New Roman"/>
          <w:sz w:val="24"/>
          <w:szCs w:val="24"/>
          <w:lang w:val="lv-LV"/>
        </w:rPr>
      </w:pPr>
      <w:r w:rsidRPr="00003582">
        <w:rPr>
          <w:rFonts w:ascii="Times New Roman" w:hAnsi="Times New Roman"/>
          <w:noProof/>
          <w:sz w:val="24"/>
          <w:szCs w:val="24"/>
          <w:lang w:val="lv-LV"/>
        </w:rPr>
        <w:t>Zemgales reģiona meliorācijas nodaļas vadītāja</w:t>
      </w:r>
      <w:r w:rsidRPr="00003582">
        <w:rPr>
          <w:rFonts w:ascii="Times New Roman" w:hAnsi="Times New Roman"/>
          <w:sz w:val="24"/>
          <w:szCs w:val="24"/>
          <w:lang w:val="lv-LV"/>
        </w:rPr>
        <w:tab/>
      </w:r>
      <w:r w:rsidRPr="00003582">
        <w:rPr>
          <w:rFonts w:ascii="Times New Roman" w:hAnsi="Times New Roman"/>
          <w:noProof/>
          <w:sz w:val="24"/>
          <w:szCs w:val="24"/>
          <w:lang w:val="lv-LV"/>
        </w:rPr>
        <w:t>Ilze Bergmane</w:t>
      </w:r>
    </w:p>
    <w:p w:rsidR="00634F7A" w:rsidRPr="00003582" w:rsidP="00634F7A" w14:paraId="745B7965" w14:textId="77777777">
      <w:pPr>
        <w:jc w:val="both"/>
        <w:rPr>
          <w:rFonts w:ascii="Times New Roman" w:hAnsi="Times New Roman"/>
          <w:sz w:val="24"/>
          <w:szCs w:val="24"/>
          <w:lang w:val="lv-LV"/>
        </w:rPr>
      </w:pPr>
    </w:p>
    <w:p w:rsidR="00634F7A" w:rsidRPr="00003582" w:rsidP="00634F7A" w14:paraId="744D1797" w14:textId="77777777">
      <w:pPr>
        <w:tabs>
          <w:tab w:val="right" w:pos="9214"/>
        </w:tabs>
        <w:jc w:val="both"/>
        <w:rPr>
          <w:rFonts w:ascii="Times New Roman" w:hAnsi="Times New Roman"/>
          <w:i/>
          <w:sz w:val="20"/>
          <w:szCs w:val="24"/>
          <w:lang w:val="lv-LV"/>
        </w:rPr>
      </w:pPr>
      <w:r w:rsidRPr="00003582">
        <w:rPr>
          <w:rFonts w:ascii="Times New Roman" w:hAnsi="Times New Roman"/>
          <w:i/>
          <w:noProof/>
          <w:sz w:val="20"/>
          <w:szCs w:val="24"/>
          <w:lang w:val="lv-LV"/>
        </w:rPr>
        <w:t>Madara Vilcāne</w:t>
      </w:r>
      <w:r w:rsidRPr="00003582">
        <w:rPr>
          <w:rFonts w:ascii="Times New Roman" w:hAnsi="Times New Roman"/>
          <w:i/>
          <w:sz w:val="20"/>
          <w:szCs w:val="24"/>
          <w:lang w:val="lv-LV"/>
        </w:rPr>
        <w:t xml:space="preserve">, </w:t>
      </w:r>
      <w:r w:rsidRPr="00003582">
        <w:rPr>
          <w:rFonts w:ascii="Times New Roman" w:hAnsi="Times New Roman"/>
          <w:i/>
          <w:noProof/>
          <w:sz w:val="20"/>
          <w:szCs w:val="24"/>
          <w:lang w:val="lv-LV"/>
        </w:rPr>
        <w:t>20269455</w:t>
      </w:r>
      <w:r w:rsidRPr="00003582">
        <w:rPr>
          <w:rFonts w:ascii="Times New Roman" w:hAnsi="Times New Roman"/>
          <w:i/>
          <w:sz w:val="20"/>
          <w:szCs w:val="24"/>
          <w:lang w:val="lv-LV"/>
        </w:rPr>
        <w:t xml:space="preserve"> </w:t>
      </w:r>
    </w:p>
    <w:p w:rsidR="00634F7A" w:rsidRPr="00003582" w:rsidP="00003582" w14:paraId="24C4990F" w14:textId="16ABCC1E">
      <w:pPr>
        <w:tabs>
          <w:tab w:val="right" w:pos="9214"/>
        </w:tabs>
        <w:jc w:val="both"/>
        <w:rPr>
          <w:rFonts w:ascii="Times New Roman" w:hAnsi="Times New Roman"/>
          <w:i/>
          <w:sz w:val="20"/>
          <w:szCs w:val="24"/>
          <w:lang w:val="lv-LV"/>
        </w:rPr>
      </w:pPr>
      <w:r w:rsidRPr="00003582">
        <w:rPr>
          <w:rFonts w:ascii="Times New Roman" w:hAnsi="Times New Roman"/>
          <w:i/>
          <w:noProof/>
          <w:sz w:val="20"/>
          <w:szCs w:val="24"/>
          <w:lang w:val="lv-LV"/>
        </w:rPr>
        <w:t>madara.vilcane@zmni.lv</w:t>
      </w:r>
    </w:p>
    <w:p w:rsidR="0069779F" w:rsidP="00EA7484" w14:paraId="3D339549" w14:textId="77777777">
      <w:pPr>
        <w:jc w:val="center"/>
        <w:rPr>
          <w:rFonts w:ascii="Times New Roman" w:eastAsia="Times New Roman" w:hAnsi="Times New Roman"/>
          <w:color w:val="auto"/>
          <w:sz w:val="20"/>
          <w:szCs w:val="20"/>
          <w:lang w:val="lv-LV" w:eastAsia="en-US"/>
        </w:rPr>
      </w:pPr>
    </w:p>
    <w:p w:rsidR="00EA7484" w:rsidRPr="00003582" w:rsidP="00EA7484" w14:paraId="24E770C4" w14:textId="75E3BF6C">
      <w:pPr>
        <w:jc w:val="center"/>
        <w:rPr>
          <w:rFonts w:ascii="Times New Roman" w:eastAsia="Times New Roman" w:hAnsi="Times New Roman"/>
          <w:color w:val="auto"/>
          <w:sz w:val="20"/>
          <w:szCs w:val="20"/>
          <w:lang w:val="lv-LV" w:eastAsia="en-US"/>
        </w:rPr>
      </w:pPr>
      <w:r w:rsidRPr="00003582">
        <w:rPr>
          <w:rFonts w:ascii="Times New Roman" w:eastAsia="Times New Roman" w:hAnsi="Times New Roman"/>
          <w:color w:val="auto"/>
          <w:sz w:val="20"/>
          <w:szCs w:val="20"/>
          <w:lang w:val="lv-LV" w:eastAsia="en-US"/>
        </w:rPr>
        <w:t xml:space="preserve">ŠIS DOKUMENTS IR PARAKSTĪTS AR ELEKTRONISKO PARAKSTU UN </w:t>
      </w:r>
    </w:p>
    <w:p w:rsidR="00E432D3" w:rsidRPr="00003582" w:rsidP="00003582" w14:paraId="71415BF4" w14:textId="57C258B7">
      <w:pPr>
        <w:jc w:val="center"/>
        <w:rPr>
          <w:rFonts w:ascii="Times New Roman" w:eastAsia="Times New Roman" w:hAnsi="Times New Roman"/>
          <w:color w:val="auto"/>
          <w:sz w:val="20"/>
          <w:szCs w:val="20"/>
          <w:lang w:val="lv-LV" w:eastAsia="en-US"/>
        </w:rPr>
      </w:pPr>
      <w:r w:rsidRPr="00003582">
        <w:rPr>
          <w:rFonts w:ascii="Times New Roman" w:eastAsia="Times New Roman" w:hAnsi="Times New Roman"/>
          <w:color w:val="auto"/>
          <w:sz w:val="20"/>
          <w:szCs w:val="20"/>
          <w:lang w:val="lv-LV" w:eastAsia="en-US"/>
        </w:rPr>
        <w:t>SATUR LAIKA ZĪMOGU</w:t>
      </w:r>
    </w:p>
    <w:sectPr w:rsidSect="0069779F">
      <w:headerReference w:type="first" r:id="rId6"/>
      <w:type w:val="continuous"/>
      <w:pgSz w:w="11906" w:h="16838"/>
      <w:pgMar w:top="1418" w:right="849" w:bottom="851" w:left="1701" w:header="113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32D3" w14:paraId="4D7DC71A" w14:textId="777777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width:595.45pt;height:167.4pt;margin-top:-71pt;margin-left:-82.5pt;mso-position-horizontal-relative:margin;mso-position-vertical-relative:margin;position:absolute;z-index:-251658240" wrapcoords="-27 0 -27 21503 54 21503 5713 21503 12133 20825 12079 20147 19560 18694 19587 18500 54 17048 16785 16370 16975 15498 17193 15498 18281 14432 18308 13464 5849 12398 16159 11817 16295 10945 17574 10848 19805 9977 19859 9008 16622 7749 16676 7265 14935 7071 54 6199 54 1550 21600 97 21600 0 -27 0">
          <v:imagedata r:id="rId1" o:title="ZMNI Veidlapa  BAUSK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45384A"/>
    <w:multiLevelType w:val="singleLevel"/>
    <w:tmpl w:val="250A477E"/>
    <w:lvl w:ilvl="0">
      <w:start w:val="3"/>
      <w:numFmt w:val="decimal"/>
      <w:lvlText w:val="%1."/>
      <w:lvlJc w:val="left"/>
      <w:pPr>
        <w:tabs>
          <w:tab w:val="num" w:pos="1080"/>
        </w:tabs>
        <w:ind w:left="1080" w:hanging="360"/>
      </w:pPr>
      <w:rPr>
        <w:rFonts w:hint="default"/>
      </w:rPr>
    </w:lvl>
  </w:abstractNum>
  <w:abstractNum w:abstractNumId="1">
    <w:nsid w:val="53C330FB"/>
    <w:multiLevelType w:val="hybridMultilevel"/>
    <w:tmpl w:val="EF3A2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7B01CEB"/>
    <w:multiLevelType w:val="singleLevel"/>
    <w:tmpl w:val="0409000F"/>
    <w:lvl w:ilvl="0">
      <w:start w:val="1"/>
      <w:numFmt w:val="decimal"/>
      <w:lvlText w:val="%1."/>
      <w:lvlJc w:val="left"/>
      <w:pPr>
        <w:tabs>
          <w:tab w:val="num" w:pos="360"/>
        </w:tabs>
        <w:ind w:left="360" w:hanging="360"/>
      </w:pPr>
    </w:lvl>
  </w:abstractNum>
  <w:num w:numId="1" w16cid:durableId="210653172">
    <w:abstractNumId w:val="2"/>
  </w:num>
  <w:num w:numId="2" w16cid:durableId="1888367800">
    <w:abstractNumId w:val="0"/>
  </w:num>
  <w:num w:numId="3" w16cid:durableId="1452556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B2"/>
    <w:rsid w:val="00003582"/>
    <w:rsid w:val="000129B2"/>
    <w:rsid w:val="000325A6"/>
    <w:rsid w:val="00061D05"/>
    <w:rsid w:val="000A088A"/>
    <w:rsid w:val="000A10AA"/>
    <w:rsid w:val="000B4B1A"/>
    <w:rsid w:val="000B54CB"/>
    <w:rsid w:val="000F4796"/>
    <w:rsid w:val="001019F1"/>
    <w:rsid w:val="00111B37"/>
    <w:rsid w:val="00147A72"/>
    <w:rsid w:val="001A521F"/>
    <w:rsid w:val="001B18D1"/>
    <w:rsid w:val="001C1A95"/>
    <w:rsid w:val="001D0A8D"/>
    <w:rsid w:val="001D58EB"/>
    <w:rsid w:val="001E7164"/>
    <w:rsid w:val="001F2BED"/>
    <w:rsid w:val="0024487B"/>
    <w:rsid w:val="00247EB9"/>
    <w:rsid w:val="002D20F6"/>
    <w:rsid w:val="002E0828"/>
    <w:rsid w:val="00374D77"/>
    <w:rsid w:val="00396311"/>
    <w:rsid w:val="003A4335"/>
    <w:rsid w:val="003E2185"/>
    <w:rsid w:val="003E4DC3"/>
    <w:rsid w:val="00417E25"/>
    <w:rsid w:val="004D3A63"/>
    <w:rsid w:val="004E5CBE"/>
    <w:rsid w:val="00522197"/>
    <w:rsid w:val="005242E2"/>
    <w:rsid w:val="00590332"/>
    <w:rsid w:val="005A075B"/>
    <w:rsid w:val="005B56C6"/>
    <w:rsid w:val="005D42B3"/>
    <w:rsid w:val="00634F7A"/>
    <w:rsid w:val="00656457"/>
    <w:rsid w:val="0069560B"/>
    <w:rsid w:val="00695FA3"/>
    <w:rsid w:val="0069779F"/>
    <w:rsid w:val="006B49AE"/>
    <w:rsid w:val="006B715F"/>
    <w:rsid w:val="006F0877"/>
    <w:rsid w:val="00752D21"/>
    <w:rsid w:val="00794E91"/>
    <w:rsid w:val="007B6DBB"/>
    <w:rsid w:val="007E78C0"/>
    <w:rsid w:val="007E78CE"/>
    <w:rsid w:val="0084204C"/>
    <w:rsid w:val="00856CF6"/>
    <w:rsid w:val="00860980"/>
    <w:rsid w:val="00867E70"/>
    <w:rsid w:val="00875BB4"/>
    <w:rsid w:val="008C6EEA"/>
    <w:rsid w:val="008C79A9"/>
    <w:rsid w:val="00900EBE"/>
    <w:rsid w:val="00913830"/>
    <w:rsid w:val="0091729F"/>
    <w:rsid w:val="00935405"/>
    <w:rsid w:val="00943F45"/>
    <w:rsid w:val="009737F5"/>
    <w:rsid w:val="009B370B"/>
    <w:rsid w:val="009F09B4"/>
    <w:rsid w:val="00A10C02"/>
    <w:rsid w:val="00A37C85"/>
    <w:rsid w:val="00A67F20"/>
    <w:rsid w:val="00A86E9F"/>
    <w:rsid w:val="00A9033E"/>
    <w:rsid w:val="00A91B4A"/>
    <w:rsid w:val="00AA23FD"/>
    <w:rsid w:val="00B45E78"/>
    <w:rsid w:val="00B55763"/>
    <w:rsid w:val="00B679A6"/>
    <w:rsid w:val="00B70C61"/>
    <w:rsid w:val="00B81DB1"/>
    <w:rsid w:val="00B868E1"/>
    <w:rsid w:val="00BB7750"/>
    <w:rsid w:val="00BC294D"/>
    <w:rsid w:val="00BF0716"/>
    <w:rsid w:val="00C0394A"/>
    <w:rsid w:val="00C04B88"/>
    <w:rsid w:val="00C5398A"/>
    <w:rsid w:val="00C86C04"/>
    <w:rsid w:val="00CD2C60"/>
    <w:rsid w:val="00CD500F"/>
    <w:rsid w:val="00CF4CE6"/>
    <w:rsid w:val="00D273FF"/>
    <w:rsid w:val="00D60AC4"/>
    <w:rsid w:val="00D81A64"/>
    <w:rsid w:val="00D94B07"/>
    <w:rsid w:val="00DA591C"/>
    <w:rsid w:val="00DB2444"/>
    <w:rsid w:val="00E17B84"/>
    <w:rsid w:val="00E3461B"/>
    <w:rsid w:val="00E432D3"/>
    <w:rsid w:val="00E90FF1"/>
    <w:rsid w:val="00EA3825"/>
    <w:rsid w:val="00EA744A"/>
    <w:rsid w:val="00EA7484"/>
    <w:rsid w:val="00ED137D"/>
    <w:rsid w:val="00ED3001"/>
    <w:rsid w:val="00ED3AB1"/>
    <w:rsid w:val="00F05986"/>
    <w:rsid w:val="00F27C7E"/>
    <w:rsid w:val="00F354B3"/>
    <w:rsid w:val="00F45F6D"/>
    <w:rsid w:val="00F75A07"/>
    <w:rsid w:val="00F83152"/>
    <w:rsid w:val="00FE55D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BD5F3E0"/>
  <w15:chartTrackingRefBased/>
  <w15:docId w15:val="{612E4471-CC85-4E26-9047-5AF1551E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9B2"/>
    <w:rPr>
      <w:rFonts w:eastAsia="SimSun"/>
      <w:color w:val="000000"/>
      <w:sz w:val="22"/>
      <w:szCs w:val="22"/>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9B2"/>
    <w:pPr>
      <w:tabs>
        <w:tab w:val="center" w:pos="4153"/>
        <w:tab w:val="right" w:pos="8306"/>
      </w:tabs>
    </w:pPr>
    <w:rPr>
      <w:rFonts w:eastAsia="Calibri"/>
      <w:color w:val="auto"/>
      <w:lang w:val="lv-LV" w:eastAsia="en-US"/>
    </w:rPr>
  </w:style>
  <w:style w:type="character" w:customStyle="1" w:styleId="HeaderChar">
    <w:name w:val="Header Char"/>
    <w:basedOn w:val="DefaultParagraphFont"/>
    <w:link w:val="Header"/>
    <w:uiPriority w:val="99"/>
    <w:rsid w:val="000129B2"/>
  </w:style>
  <w:style w:type="paragraph" w:styleId="Footer">
    <w:name w:val="footer"/>
    <w:basedOn w:val="Normal"/>
    <w:link w:val="FooterChar"/>
    <w:uiPriority w:val="99"/>
    <w:unhideWhenUsed/>
    <w:rsid w:val="000129B2"/>
    <w:pPr>
      <w:tabs>
        <w:tab w:val="center" w:pos="4153"/>
        <w:tab w:val="right" w:pos="8306"/>
      </w:tabs>
    </w:pPr>
    <w:rPr>
      <w:rFonts w:eastAsia="Calibri"/>
      <w:color w:val="auto"/>
      <w:lang w:val="lv-LV" w:eastAsia="en-US"/>
    </w:rPr>
  </w:style>
  <w:style w:type="character" w:customStyle="1" w:styleId="FooterChar">
    <w:name w:val="Footer Char"/>
    <w:basedOn w:val="DefaultParagraphFont"/>
    <w:link w:val="Footer"/>
    <w:uiPriority w:val="99"/>
    <w:rsid w:val="000129B2"/>
  </w:style>
  <w:style w:type="paragraph" w:styleId="BodyText">
    <w:name w:val="Body Text"/>
    <w:basedOn w:val="Normal"/>
    <w:link w:val="BodyTextChar"/>
    <w:rsid w:val="0091729F"/>
    <w:pPr>
      <w:jc w:val="both"/>
    </w:pPr>
    <w:rPr>
      <w:rFonts w:ascii="Times New Roman" w:eastAsia="Times New Roman" w:hAnsi="Times New Roman"/>
      <w:color w:val="auto"/>
      <w:sz w:val="28"/>
      <w:szCs w:val="20"/>
      <w:lang w:val="lv-LV" w:eastAsia="en-US"/>
    </w:rPr>
  </w:style>
  <w:style w:type="character" w:customStyle="1" w:styleId="BodyTextChar">
    <w:name w:val="Body Text Char"/>
    <w:link w:val="BodyText"/>
    <w:rsid w:val="0091729F"/>
    <w:rPr>
      <w:rFonts w:ascii="Times New Roman" w:eastAsia="Times New Roman" w:hAnsi="Times New Roman"/>
      <w:sz w:val="28"/>
      <w:lang w:val="lv-LV" w:eastAsia="en-US"/>
    </w:rPr>
  </w:style>
  <w:style w:type="character" w:styleId="Hyperlink">
    <w:name w:val="Hyperlink"/>
    <w:rsid w:val="0091729F"/>
    <w:rPr>
      <w:color w:val="0000FF"/>
      <w:u w:val="single"/>
    </w:rPr>
  </w:style>
  <w:style w:type="paragraph" w:styleId="BalloonText">
    <w:name w:val="Balloon Text"/>
    <w:basedOn w:val="Normal"/>
    <w:link w:val="BalloonTextChar"/>
    <w:uiPriority w:val="99"/>
    <w:semiHidden/>
    <w:unhideWhenUsed/>
    <w:rsid w:val="00E3461B"/>
    <w:rPr>
      <w:rFonts w:ascii="Segoe UI" w:hAnsi="Segoe UI" w:cs="Segoe UI"/>
      <w:sz w:val="18"/>
      <w:szCs w:val="18"/>
    </w:rPr>
  </w:style>
  <w:style w:type="character" w:customStyle="1" w:styleId="BalloonTextChar">
    <w:name w:val="Balloon Text Char"/>
    <w:link w:val="BalloonText"/>
    <w:uiPriority w:val="99"/>
    <w:semiHidden/>
    <w:rsid w:val="00E3461B"/>
    <w:rPr>
      <w:rFonts w:ascii="Segoe UI" w:eastAsia="SimSun" w:hAnsi="Segoe UI" w:cs="Segoe UI"/>
      <w:color w:val="000000"/>
      <w:sz w:val="18"/>
      <w:szCs w:val="18"/>
      <w:lang w:val="ru-RU" w:eastAsia="zh-CN"/>
    </w:rPr>
  </w:style>
  <w:style w:type="character" w:customStyle="1" w:styleId="UnresolvedMention1">
    <w:name w:val="Unresolved Mention1"/>
    <w:uiPriority w:val="99"/>
    <w:semiHidden/>
    <w:unhideWhenUsed/>
    <w:rsid w:val="005A075B"/>
    <w:rPr>
      <w:color w:val="605E5C"/>
      <w:shd w:val="clear" w:color="auto" w:fill="E1DFDD"/>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
    <w:basedOn w:val="Normal"/>
    <w:link w:val="FootnoteTextChar"/>
    <w:rsid w:val="00900EBE"/>
    <w:rPr>
      <w:rFonts w:ascii="Times New Roman" w:eastAsia="Times New Roman" w:hAnsi="Times New Roman"/>
      <w:color w:val="auto"/>
      <w:sz w:val="20"/>
      <w:szCs w:val="20"/>
      <w:lang w:val="x-none" w:eastAsia="en-US"/>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rsid w:val="00900EBE"/>
    <w:rPr>
      <w:rFonts w:ascii="Times New Roman" w:eastAsia="Times New Roman" w:hAnsi="Times New Roman"/>
      <w:lang w:val="x-none" w:eastAsia="en-US"/>
    </w:rPr>
  </w:style>
  <w:style w:type="character" w:styleId="FootnoteReference">
    <w:name w:val="footnote reference"/>
    <w:aliases w:val="Footnote symbol"/>
    <w:rsid w:val="00900EBE"/>
    <w:rPr>
      <w:vertAlign w:val="superscript"/>
    </w:rPr>
  </w:style>
  <w:style w:type="paragraph" w:customStyle="1" w:styleId="BodyB">
    <w:name w:val="Body B"/>
    <w:rsid w:val="00900EB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melioracija.lv"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CAB75-A014-4351-9C2F-DCF05CCE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1803</Words>
  <Characters>1028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Grecka</dc:creator>
  <cp:lastModifiedBy>Marina Mengote</cp:lastModifiedBy>
  <cp:revision>15</cp:revision>
  <cp:lastPrinted>2018-08-10T06:40:00Z</cp:lastPrinted>
  <dcterms:created xsi:type="dcterms:W3CDTF">2018-10-29T07:06:00Z</dcterms:created>
  <dcterms:modified xsi:type="dcterms:W3CDTF">2025-05-19T07:15:00Z</dcterms:modified>
</cp:coreProperties>
</file>